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C10285" w:rsidRPr="00EE77D4" w:rsidTr="00EE77D4">
        <w:tc>
          <w:tcPr>
            <w:tcW w:w="6912" w:type="dxa"/>
            <w:tcBorders>
              <w:top w:val="single" w:sz="18" w:space="0" w:color="auto"/>
              <w:left w:val="single" w:sz="18" w:space="0" w:color="auto"/>
              <w:bottom w:val="dotted" w:sz="4" w:space="0" w:color="auto"/>
              <w:right w:val="nil"/>
            </w:tcBorders>
            <w:vAlign w:val="center"/>
          </w:tcPr>
          <w:p w:rsidR="00C10285" w:rsidRPr="00EE77D4" w:rsidRDefault="00C10285" w:rsidP="00943E37">
            <w:pPr>
              <w:pStyle w:val="NormalWeb"/>
              <w:spacing w:before="0" w:beforeAutospacing="0" w:after="0" w:line="240" w:lineRule="auto"/>
              <w:jc w:val="both"/>
              <w:rPr>
                <w:b/>
                <w:sz w:val="46"/>
                <w:szCs w:val="46"/>
              </w:rPr>
            </w:pPr>
            <w:r w:rsidRPr="00EE77D4">
              <w:rPr>
                <w:rFonts w:ascii="標楷體" w:eastAsia="標楷體" w:hAnsi="標楷體"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C10285" w:rsidRDefault="00C10285" w:rsidP="00943E37">
            <w:pPr>
              <w:pStyle w:val="NormalWeb"/>
              <w:spacing w:before="0" w:beforeAutospacing="0" w:after="0" w:line="240" w:lineRule="auto"/>
              <w:ind w:left="970" w:hanging="130"/>
              <w:jc w:val="both"/>
            </w:pPr>
            <w:r>
              <w:rPr>
                <w:rFonts w:ascii="標楷體" w:eastAsia="標楷體" w:hAnsi="標楷體"/>
                <w:b/>
                <w:bCs/>
                <w:sz w:val="26"/>
                <w:szCs w:val="26"/>
              </w:rPr>
              <w:t>107</w:t>
            </w:r>
            <w:r w:rsidRPr="00EE77D4">
              <w:rPr>
                <w:rFonts w:ascii="標楷體" w:eastAsia="標楷體" w:hAnsi="標楷體" w:hint="eastAsia"/>
                <w:b/>
                <w:bCs/>
                <w:sz w:val="26"/>
                <w:szCs w:val="26"/>
              </w:rPr>
              <w:t>年</w:t>
            </w:r>
            <w:r>
              <w:rPr>
                <w:rFonts w:ascii="標楷體" w:eastAsia="標楷體" w:hAnsi="標楷體"/>
                <w:b/>
                <w:bCs/>
                <w:sz w:val="26"/>
                <w:szCs w:val="26"/>
              </w:rPr>
              <w:t>10</w:t>
            </w:r>
            <w:r w:rsidRPr="00EE77D4">
              <w:rPr>
                <w:rFonts w:ascii="標楷體" w:eastAsia="標楷體" w:hAnsi="標楷體" w:hint="eastAsia"/>
                <w:b/>
                <w:bCs/>
                <w:sz w:val="26"/>
                <w:szCs w:val="26"/>
              </w:rPr>
              <w:t>月第</w:t>
            </w:r>
            <w:r>
              <w:rPr>
                <w:rFonts w:ascii="標楷體" w:eastAsia="標楷體" w:hAnsi="標楷體"/>
                <w:b/>
                <w:bCs/>
                <w:sz w:val="26"/>
                <w:szCs w:val="26"/>
              </w:rPr>
              <w:t>1</w:t>
            </w:r>
            <w:r w:rsidRPr="00EE77D4">
              <w:rPr>
                <w:rFonts w:ascii="標楷體" w:eastAsia="標楷體" w:hAnsi="標楷體" w:hint="eastAsia"/>
                <w:b/>
                <w:bCs/>
                <w:sz w:val="26"/>
                <w:szCs w:val="26"/>
              </w:rPr>
              <w:t>期</w:t>
            </w:r>
          </w:p>
          <w:p w:rsidR="00C10285" w:rsidRPr="001A65B4" w:rsidRDefault="00C10285" w:rsidP="00943E37">
            <w:pPr>
              <w:pStyle w:val="NormalWeb"/>
              <w:spacing w:before="0" w:beforeAutospacing="0" w:after="0" w:line="240" w:lineRule="auto"/>
              <w:ind w:left="1020" w:hanging="180"/>
              <w:jc w:val="both"/>
            </w:pPr>
            <w:r w:rsidRPr="00EE77D4">
              <w:rPr>
                <w:rFonts w:ascii="標楷體" w:eastAsia="標楷體" w:hAnsi="標楷體" w:hint="eastAsia"/>
                <w:b/>
                <w:bCs/>
                <w:sz w:val="36"/>
                <w:szCs w:val="30"/>
              </w:rPr>
              <w:t>請刊登於公布欄</w:t>
            </w:r>
          </w:p>
        </w:tc>
      </w:tr>
      <w:tr w:rsidR="00C10285" w:rsidRPr="00EE77D4"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C10285" w:rsidRPr="00EE77D4" w:rsidRDefault="00C10285" w:rsidP="00943E37">
            <w:pPr>
              <w:spacing w:before="0" w:line="240" w:lineRule="exact"/>
              <w:ind w:left="980" w:hanging="140"/>
              <w:jc w:val="both"/>
              <w:rPr>
                <w:rFonts w:ascii="標楷體" w:eastAsia="標楷體" w:hAnsi="標楷體"/>
                <w:b/>
              </w:rPr>
            </w:pPr>
            <w:r w:rsidRPr="00EE77D4">
              <w:rPr>
                <w:rFonts w:ascii="標楷體" w:eastAsia="標楷體" w:hAnsi="標楷體" w:hint="eastAsia"/>
                <w:b/>
                <w:sz w:val="28"/>
              </w:rPr>
              <w:t>目</w:t>
            </w:r>
            <w:r w:rsidRPr="00EE77D4">
              <w:rPr>
                <w:rFonts w:ascii="標楷體" w:eastAsia="標楷體" w:hAnsi="標楷體"/>
                <w:b/>
                <w:sz w:val="28"/>
              </w:rPr>
              <w:t xml:space="preserve">                </w:t>
            </w:r>
            <w:r w:rsidRPr="00EE77D4">
              <w:rPr>
                <w:rFonts w:ascii="標楷體" w:eastAsia="標楷體" w:hAnsi="標楷體" w:hint="eastAsia"/>
                <w:b/>
                <w:sz w:val="28"/>
              </w:rPr>
              <w:t>錄</w:t>
            </w:r>
          </w:p>
        </w:tc>
      </w:tr>
      <w:tr w:rsidR="00C10285" w:rsidRPr="00EE77D4" w:rsidTr="00EE77D4">
        <w:tc>
          <w:tcPr>
            <w:tcW w:w="10828" w:type="dxa"/>
            <w:gridSpan w:val="2"/>
            <w:tcBorders>
              <w:top w:val="dotted" w:sz="4" w:space="0" w:color="auto"/>
              <w:left w:val="single" w:sz="18" w:space="0" w:color="auto"/>
              <w:bottom w:val="single" w:sz="18" w:space="0" w:color="auto"/>
              <w:right w:val="single" w:sz="18" w:space="0" w:color="auto"/>
            </w:tcBorders>
          </w:tcPr>
          <w:p w:rsidR="00C10285" w:rsidRPr="00D03EAA" w:rsidRDefault="00C10285" w:rsidP="00296B75">
            <w:pPr>
              <w:pStyle w:val="a1"/>
              <w:ind w:left="737" w:hanging="737"/>
              <w:jc w:val="left"/>
            </w:pPr>
            <w:r>
              <w:rPr>
                <w:rFonts w:hint="eastAsia"/>
              </w:rPr>
              <w:t>廉政小叮嚀：</w:t>
            </w:r>
            <w:r w:rsidRPr="00D162E5">
              <w:rPr>
                <w:rFonts w:hint="eastAsia"/>
              </w:rPr>
              <w:t>廉能肅貪真正讚</w:t>
            </w:r>
            <w:r w:rsidRPr="00D162E5">
              <w:t xml:space="preserve"> </w:t>
            </w:r>
            <w:r w:rsidRPr="00D162E5">
              <w:rPr>
                <w:rFonts w:hint="eastAsia"/>
              </w:rPr>
              <w:t>台灣經濟</w:t>
            </w:r>
            <w:r w:rsidRPr="00D162E5">
              <w:t>NO1</w:t>
            </w:r>
            <w:r>
              <w:rPr>
                <w:rFonts w:hint="eastAsia"/>
              </w:rPr>
              <w:t>。</w:t>
            </w:r>
          </w:p>
          <w:p w:rsidR="00C10285" w:rsidRDefault="00C10285" w:rsidP="006E264B">
            <w:pPr>
              <w:pStyle w:val="a1"/>
              <w:ind w:left="737" w:hanging="737"/>
              <w:jc w:val="left"/>
            </w:pPr>
            <w:r w:rsidRPr="00A579F5">
              <w:rPr>
                <w:rFonts w:hint="eastAsia"/>
              </w:rPr>
              <w:t>洗錢防治宣導</w:t>
            </w:r>
            <w:r>
              <w:rPr>
                <w:rFonts w:hint="eastAsia"/>
              </w:rPr>
              <w:t>─一分鐘看懂洗錢防制宣導：</w:t>
            </w:r>
          </w:p>
          <w:p w:rsidR="00C10285" w:rsidRDefault="00C10285" w:rsidP="005A1B91">
            <w:pPr>
              <w:pStyle w:val="a1"/>
              <w:numPr>
                <w:ilvl w:val="0"/>
                <w:numId w:val="0"/>
              </w:numPr>
              <w:ind w:leftChars="300" w:left="720"/>
              <w:rPr>
                <w:b w:val="0"/>
                <w:color w:val="000000"/>
              </w:rPr>
            </w:pPr>
            <w:r w:rsidRPr="00CC4061">
              <w:rPr>
                <w:rFonts w:hint="eastAsia"/>
                <w:b w:val="0"/>
                <w:color w:val="000000"/>
              </w:rPr>
              <w:t>宣導洗錢防制法跑馬燈文字</w:t>
            </w:r>
          </w:p>
          <w:p w:rsidR="00C10285" w:rsidRDefault="00C10285" w:rsidP="005A1B91">
            <w:pPr>
              <w:pStyle w:val="a1"/>
              <w:numPr>
                <w:ilvl w:val="0"/>
                <w:numId w:val="0"/>
              </w:numPr>
              <w:ind w:leftChars="300" w:left="1020" w:hangingChars="100" w:hanging="300"/>
              <w:rPr>
                <w:b w:val="0"/>
                <w:color w:val="000000"/>
              </w:rPr>
            </w:pPr>
            <w:r w:rsidRPr="00CC4061">
              <w:rPr>
                <w:b w:val="0"/>
                <w:color w:val="000000"/>
              </w:rPr>
              <w:t>1.</w:t>
            </w:r>
            <w:r w:rsidRPr="00CC4061">
              <w:rPr>
                <w:rFonts w:hint="eastAsia"/>
                <w:b w:val="0"/>
                <w:color w:val="000000"/>
              </w:rPr>
              <w:t>洗錢防制法</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日施行，提供人頭帳戶或擔任車手，均可能構成洗錢罪，可處</w:t>
            </w:r>
            <w:r w:rsidRPr="00CC4061">
              <w:rPr>
                <w:b w:val="0"/>
                <w:color w:val="000000"/>
              </w:rPr>
              <w:t>6</w:t>
            </w:r>
            <w:r w:rsidRPr="00CC4061">
              <w:rPr>
                <w:rFonts w:hint="eastAsia"/>
                <w:b w:val="0"/>
                <w:color w:val="000000"/>
              </w:rPr>
              <w:t>個月以上有期徒刑，行政院洗錢防制辦公室關心您。</w:t>
            </w:r>
          </w:p>
          <w:p w:rsidR="00C10285" w:rsidRDefault="00C10285" w:rsidP="005A1B91">
            <w:pPr>
              <w:pStyle w:val="a1"/>
              <w:numPr>
                <w:ilvl w:val="0"/>
                <w:numId w:val="0"/>
              </w:numPr>
              <w:ind w:leftChars="300" w:left="1020" w:hangingChars="100" w:hanging="300"/>
              <w:rPr>
                <w:b w:val="0"/>
                <w:color w:val="000000"/>
              </w:rPr>
            </w:pPr>
            <w:r w:rsidRPr="00CC4061">
              <w:rPr>
                <w:b w:val="0"/>
                <w:color w:val="000000"/>
              </w:rPr>
              <w:t>2.</w:t>
            </w:r>
            <w:r w:rsidRPr="00CC4061">
              <w:rPr>
                <w:rFonts w:hint="eastAsia"/>
                <w:b w:val="0"/>
                <w:color w:val="000000"/>
              </w:rPr>
              <w:t>金融機構落實開戶及交易之客戶審查程序，多一份關心，多一些瞭解，健全臺灣金融環境，保護你我財產安全，行政院洗錢防制辦公室關心您。</w:t>
            </w:r>
          </w:p>
          <w:p w:rsidR="00C10285" w:rsidRDefault="00C10285" w:rsidP="005A1B91">
            <w:pPr>
              <w:pStyle w:val="a1"/>
              <w:numPr>
                <w:ilvl w:val="0"/>
                <w:numId w:val="0"/>
              </w:numPr>
              <w:ind w:leftChars="300" w:left="1020" w:hangingChars="100" w:hanging="300"/>
              <w:rPr>
                <w:b w:val="0"/>
                <w:color w:val="000000"/>
              </w:rPr>
            </w:pPr>
            <w:r w:rsidRPr="00CC4061">
              <w:rPr>
                <w:b w:val="0"/>
                <w:color w:val="000000"/>
              </w:rPr>
              <w:t>3.</w:t>
            </w:r>
            <w:r w:rsidRPr="00CC4061">
              <w:rPr>
                <w:rFonts w:hint="eastAsia"/>
                <w:b w:val="0"/>
                <w:color w:val="000000"/>
              </w:rPr>
              <w:t>出入境攜帶新台幣</w:t>
            </w:r>
            <w:r w:rsidRPr="00CC4061">
              <w:rPr>
                <w:b w:val="0"/>
                <w:color w:val="000000"/>
              </w:rPr>
              <w:t>10</w:t>
            </w:r>
            <w:r w:rsidRPr="00CC4061">
              <w:rPr>
                <w:rFonts w:hint="eastAsia"/>
                <w:b w:val="0"/>
                <w:color w:val="000000"/>
              </w:rPr>
              <w:t>萬元、人民幣</w:t>
            </w:r>
            <w:r w:rsidRPr="00CC4061">
              <w:rPr>
                <w:b w:val="0"/>
                <w:color w:val="000000"/>
              </w:rPr>
              <w:t>2</w:t>
            </w:r>
            <w:r w:rsidRPr="00CC4061">
              <w:rPr>
                <w:rFonts w:hint="eastAsia"/>
                <w:b w:val="0"/>
                <w:color w:val="000000"/>
              </w:rPr>
              <w:t>萬元、等值</w:t>
            </w:r>
            <w:r w:rsidRPr="00CC4061">
              <w:rPr>
                <w:b w:val="0"/>
                <w:color w:val="000000"/>
              </w:rPr>
              <w:t>1</w:t>
            </w:r>
            <w:r w:rsidRPr="00CC4061">
              <w:rPr>
                <w:rFonts w:hint="eastAsia"/>
                <w:b w:val="0"/>
                <w:color w:val="000000"/>
              </w:rPr>
              <w:t>萬美元之外幣、有價證券、一定金額之黃金及物品，要誠實申報，行政院洗錢防制辦公室關心您。</w:t>
            </w:r>
          </w:p>
          <w:p w:rsidR="00C10285" w:rsidRDefault="00C10285" w:rsidP="005A1B91">
            <w:pPr>
              <w:pStyle w:val="a1"/>
              <w:numPr>
                <w:ilvl w:val="0"/>
                <w:numId w:val="0"/>
              </w:numPr>
              <w:ind w:leftChars="300" w:left="1020" w:hangingChars="100" w:hanging="300"/>
              <w:rPr>
                <w:b w:val="0"/>
                <w:color w:val="000000"/>
              </w:rPr>
            </w:pPr>
            <w:r w:rsidRPr="00CC4061">
              <w:rPr>
                <w:b w:val="0"/>
                <w:color w:val="000000"/>
              </w:rPr>
              <w:t>4.</w:t>
            </w:r>
            <w:r w:rsidRPr="00CC4061">
              <w:rPr>
                <w:rFonts w:hint="eastAsia"/>
                <w:b w:val="0"/>
                <w:color w:val="000000"/>
              </w:rPr>
              <w:t>自</w:t>
            </w:r>
            <w:r w:rsidRPr="00CC4061">
              <w:rPr>
                <w:b w:val="0"/>
                <w:color w:val="000000"/>
              </w:rPr>
              <w:t>106</w:t>
            </w:r>
            <w:r w:rsidRPr="00CC4061">
              <w:rPr>
                <w:rFonts w:hint="eastAsia"/>
                <w:b w:val="0"/>
                <w:color w:val="000000"/>
              </w:rPr>
              <w:t>年</w:t>
            </w:r>
            <w:r w:rsidRPr="00CC4061">
              <w:rPr>
                <w:b w:val="0"/>
                <w:color w:val="000000"/>
              </w:rPr>
              <w:t>6</w:t>
            </w:r>
            <w:r w:rsidRPr="00CC4061">
              <w:rPr>
                <w:rFonts w:hint="eastAsia"/>
                <w:b w:val="0"/>
                <w:color w:val="000000"/>
              </w:rPr>
              <w:t>月</w:t>
            </w:r>
            <w:r w:rsidRPr="00CC4061">
              <w:rPr>
                <w:b w:val="0"/>
                <w:color w:val="000000"/>
              </w:rPr>
              <w:t>28</w:t>
            </w:r>
            <w:r w:rsidRPr="00CC4061">
              <w:rPr>
                <w:rFonts w:hint="eastAsia"/>
                <w:b w:val="0"/>
                <w:color w:val="000000"/>
              </w:rPr>
              <w:t>日起，洗錢防制法新增銀樓、代書、房仲、律師、會計師、公證人從事特定交易時，也要進行客戶審查、申報可疑交易及保存交易紀錄，行政院洗錢防制辦公室關心您。</w:t>
            </w:r>
          </w:p>
          <w:p w:rsidR="00C10285" w:rsidRDefault="00C10285" w:rsidP="005A1B91">
            <w:pPr>
              <w:pStyle w:val="a1"/>
              <w:numPr>
                <w:ilvl w:val="0"/>
                <w:numId w:val="0"/>
              </w:numPr>
              <w:ind w:leftChars="300" w:left="920" w:hangingChars="100" w:hanging="200"/>
              <w:rPr>
                <w:color w:val="000000"/>
                <w:sz w:val="20"/>
                <w:szCs w:val="20"/>
              </w:rPr>
            </w:pPr>
            <w:r w:rsidRPr="00655E6E">
              <w:rPr>
                <w:color w:val="000000"/>
                <w:sz w:val="20"/>
                <w:szCs w:val="20"/>
              </w:rPr>
              <w:t>(</w:t>
            </w:r>
            <w:r w:rsidRPr="00655E6E">
              <w:rPr>
                <w:rFonts w:hint="eastAsia"/>
                <w:color w:val="000000"/>
                <w:sz w:val="20"/>
                <w:szCs w:val="20"/>
              </w:rPr>
              <w:t>資料來源</w:t>
            </w:r>
            <w:r w:rsidRPr="00655E6E">
              <w:rPr>
                <w:color w:val="000000"/>
                <w:sz w:val="20"/>
                <w:szCs w:val="20"/>
              </w:rPr>
              <w:t>:</w:t>
            </w:r>
            <w:r w:rsidRPr="00655E6E">
              <w:rPr>
                <w:rFonts w:hint="eastAsia"/>
                <w:color w:val="000000"/>
                <w:sz w:val="20"/>
                <w:szCs w:val="20"/>
              </w:rPr>
              <w:t>內政部政風處</w:t>
            </w:r>
            <w:r w:rsidRPr="00655E6E">
              <w:rPr>
                <w:color w:val="000000"/>
                <w:sz w:val="20"/>
                <w:szCs w:val="20"/>
              </w:rPr>
              <w:t>)</w:t>
            </w:r>
          </w:p>
          <w:p w:rsidR="00C10285" w:rsidRPr="007C3DEB" w:rsidRDefault="00C10285" w:rsidP="007C3DEB">
            <w:pPr>
              <w:pStyle w:val="a1"/>
              <w:ind w:left="737" w:hanging="737"/>
              <w:rPr>
                <w:color w:val="000000"/>
                <w:sz w:val="20"/>
                <w:szCs w:val="20"/>
              </w:rPr>
            </w:pPr>
            <w:r w:rsidRPr="0042218E">
              <w:rPr>
                <w:rFonts w:hint="eastAsia"/>
                <w:kern w:val="2"/>
              </w:rPr>
              <w:t>廉政宣導─</w:t>
            </w:r>
            <w:r w:rsidRPr="00F82EBC">
              <w:rPr>
                <w:rFonts w:ascii="新細明體" w:hAnsi="新細明體"/>
              </w:rPr>
              <w:t xml:space="preserve"> i</w:t>
            </w:r>
            <w:r w:rsidRPr="00F82EBC">
              <w:rPr>
                <w:rFonts w:ascii="新細明體" w:hAnsi="新細明體" w:hint="eastAsia"/>
              </w:rPr>
              <w:t>幸福</w:t>
            </w:r>
            <w:r w:rsidRPr="00F82EBC">
              <w:rPr>
                <w:rFonts w:ascii="新細明體" w:hAnsi="新細明體"/>
              </w:rPr>
              <w:t xml:space="preserve">  </w:t>
            </w:r>
            <w:r w:rsidRPr="00F82EBC">
              <w:rPr>
                <w:rFonts w:ascii="新細明體" w:hAnsi="新細明體" w:hint="eastAsia"/>
              </w:rPr>
              <w:t>檢舉賄選</w:t>
            </w:r>
            <w:r w:rsidRPr="00F82EBC">
              <w:rPr>
                <w:rFonts w:ascii="新細明體" w:hAnsi="新細明體"/>
              </w:rPr>
              <w:t xml:space="preserve">  </w:t>
            </w:r>
            <w:r w:rsidRPr="00F82EBC">
              <w:rPr>
                <w:rFonts w:ascii="新細明體" w:hAnsi="新細明體" w:hint="eastAsia"/>
              </w:rPr>
              <w:t>人人有責</w:t>
            </w:r>
            <w:r>
              <w:rPr>
                <w:rFonts w:ascii="新細明體" w:hAnsi="新細明體" w:hint="eastAsia"/>
              </w:rPr>
              <w:t>：</w:t>
            </w:r>
          </w:p>
          <w:p w:rsidR="00C10285" w:rsidRDefault="00C10285" w:rsidP="005A1B91">
            <w:pPr>
              <w:pStyle w:val="a1"/>
              <w:numPr>
                <w:ilvl w:val="0"/>
                <w:numId w:val="0"/>
              </w:numPr>
              <w:ind w:leftChars="300" w:left="720" w:firstLineChars="200" w:firstLine="600"/>
              <w:rPr>
                <w:b w:val="0"/>
                <w:color w:val="000000"/>
              </w:rPr>
            </w:pPr>
            <w:r w:rsidRPr="007C3DEB">
              <w:rPr>
                <w:rFonts w:hint="eastAsia"/>
                <w:b w:val="0"/>
                <w:color w:val="000000"/>
              </w:rPr>
              <w:t>本（</w:t>
            </w:r>
            <w:r w:rsidRPr="007C3DEB">
              <w:rPr>
                <w:b w:val="0"/>
                <w:color w:val="000000"/>
              </w:rPr>
              <w:t>107</w:t>
            </w:r>
            <w:r w:rsidRPr="007C3DEB">
              <w:rPr>
                <w:rFonts w:hint="eastAsia"/>
                <w:b w:val="0"/>
                <w:color w:val="000000"/>
              </w:rPr>
              <w:t>）年地方公職人員九合一選舉將於</w:t>
            </w:r>
            <w:r w:rsidRPr="007C3DEB">
              <w:rPr>
                <w:b w:val="0"/>
                <w:color w:val="000000"/>
              </w:rPr>
              <w:t>107</w:t>
            </w:r>
            <w:r w:rsidRPr="007C3DEB">
              <w:rPr>
                <w:rFonts w:hint="eastAsia"/>
                <w:b w:val="0"/>
                <w:color w:val="000000"/>
              </w:rPr>
              <w:t>年</w:t>
            </w:r>
            <w:r w:rsidRPr="007C3DEB">
              <w:rPr>
                <w:b w:val="0"/>
                <w:color w:val="000000"/>
              </w:rPr>
              <w:t>11</w:t>
            </w:r>
            <w:r w:rsidRPr="007C3DEB">
              <w:rPr>
                <w:rFonts w:hint="eastAsia"/>
                <w:b w:val="0"/>
                <w:color w:val="000000"/>
              </w:rPr>
              <w:t>月</w:t>
            </w:r>
            <w:r w:rsidRPr="007C3DEB">
              <w:rPr>
                <w:b w:val="0"/>
                <w:color w:val="000000"/>
              </w:rPr>
              <w:t>24</w:t>
            </w:r>
            <w:r w:rsidRPr="007C3DEB">
              <w:rPr>
                <w:rFonts w:hint="eastAsia"/>
                <w:b w:val="0"/>
                <w:color w:val="000000"/>
              </w:rPr>
              <w:t>日投票。本次選舉反賄選之宣導口號為「</w:t>
            </w:r>
            <w:r w:rsidRPr="007C3DEB">
              <w:rPr>
                <w:b w:val="0"/>
                <w:color w:val="000000"/>
              </w:rPr>
              <w:t>i</w:t>
            </w:r>
            <w:r w:rsidRPr="007C3DEB">
              <w:rPr>
                <w:rFonts w:hint="eastAsia"/>
                <w:b w:val="0"/>
                <w:color w:val="000000"/>
              </w:rPr>
              <w:t>幸福</w:t>
            </w:r>
            <w:r w:rsidRPr="007C3DEB">
              <w:rPr>
                <w:b w:val="0"/>
                <w:color w:val="000000"/>
              </w:rPr>
              <w:t xml:space="preserve">  </w:t>
            </w:r>
            <w:r w:rsidRPr="007C3DEB">
              <w:rPr>
                <w:rFonts w:hint="eastAsia"/>
                <w:b w:val="0"/>
                <w:color w:val="000000"/>
              </w:rPr>
              <w:t>檢舉賄選</w:t>
            </w:r>
            <w:r w:rsidRPr="007C3DEB">
              <w:rPr>
                <w:b w:val="0"/>
                <w:color w:val="000000"/>
              </w:rPr>
              <w:t xml:space="preserve">  </w:t>
            </w:r>
            <w:r w:rsidRPr="007C3DEB">
              <w:rPr>
                <w:rFonts w:hint="eastAsia"/>
                <w:b w:val="0"/>
                <w:color w:val="000000"/>
              </w:rPr>
              <w:t>人人有責」；有關法務部及廉政署製發之反賄選宣導素材（含宣導海報、宣導影片、廣播插播卡等）已上傳至本家全球資訊網「最新消息」及家區內網「公告區」→「政風宣導」→「</w:t>
            </w:r>
            <w:r w:rsidRPr="007C3DEB">
              <w:rPr>
                <w:b w:val="0"/>
                <w:color w:val="000000"/>
              </w:rPr>
              <w:t>107</w:t>
            </w:r>
            <w:r w:rsidRPr="007C3DEB">
              <w:rPr>
                <w:rFonts w:hint="eastAsia"/>
                <w:b w:val="0"/>
                <w:color w:val="000000"/>
              </w:rPr>
              <w:t>年政風宣導」資料夾中，請各組室、各堂及全體同仁撥冗瀏覽，廣為宣導。</w:t>
            </w:r>
          </w:p>
          <w:p w:rsidR="00C10285" w:rsidRPr="0088478D" w:rsidRDefault="00C10285" w:rsidP="0088478D">
            <w:pPr>
              <w:pStyle w:val="a1"/>
              <w:ind w:left="737" w:hanging="737"/>
              <w:jc w:val="left"/>
              <w:rPr>
                <w:b w:val="0"/>
                <w:color w:val="000000"/>
              </w:rPr>
            </w:pPr>
            <w:r w:rsidRPr="0042218E">
              <w:rPr>
                <w:rFonts w:hint="eastAsia"/>
                <w:kern w:val="2"/>
              </w:rPr>
              <w:t>廉政宣導─</w:t>
            </w:r>
            <w:r w:rsidRPr="006D7FE4">
              <w:rPr>
                <w:rFonts w:hint="eastAsia"/>
                <w:kern w:val="2"/>
              </w:rPr>
              <w:t>工程相關人員未依法定程序辦理採購案</w:t>
            </w:r>
            <w:r w:rsidRPr="0088478D">
              <w:rPr>
                <w:rFonts w:hint="eastAsia"/>
                <w:kern w:val="2"/>
              </w:rPr>
              <w:t>：</w:t>
            </w:r>
          </w:p>
          <w:p w:rsidR="00C10285" w:rsidRPr="003F7ADB" w:rsidRDefault="00C10285" w:rsidP="006D7FE4">
            <w:pPr>
              <w:pStyle w:val="a1"/>
              <w:numPr>
                <w:ilvl w:val="0"/>
                <w:numId w:val="0"/>
              </w:numPr>
              <w:ind w:leftChars="300" w:left="720" w:firstLineChars="200" w:firstLine="600"/>
              <w:rPr>
                <w:color w:val="000000"/>
                <w:sz w:val="20"/>
                <w:szCs w:val="20"/>
              </w:rPr>
            </w:pPr>
            <w:r w:rsidRPr="006D7FE4">
              <w:rPr>
                <w:rFonts w:hint="eastAsia"/>
                <w:b w:val="0"/>
                <w:color w:val="000000"/>
              </w:rPr>
              <w:t>某鄉公所建設課人員甲、乙、丙、丁及課長戊等</w:t>
            </w:r>
            <w:r w:rsidRPr="006D7FE4">
              <w:rPr>
                <w:b w:val="0"/>
                <w:color w:val="000000"/>
              </w:rPr>
              <w:t>5</w:t>
            </w:r>
            <w:r w:rsidRPr="006D7FE4">
              <w:rPr>
                <w:rFonts w:hint="eastAsia"/>
                <w:b w:val="0"/>
                <w:color w:val="000000"/>
              </w:rPr>
              <w:t>人，辦理鄉公所內飲用水及道路設施搶救工程採購案，於未完成預算編列程序前提下，竟先行發包施工，且實作金額逾契約金額，後續亦未依規定辦理變更設計，即逕令原廠商持續施作，且工程施作過程中，未本於權責監督履約情形，導致廠商疑有溢領機關工程款項、不實申報工程施作及驗收等結果。就甲、乙、丙、丁四人部份，未依法定程序辦理採購案件，導致不良後果，並造成外界負面觀感之行為與以究責，經考績會決議：任職期間承辦之採購案顯有行政違失，予以申誡乙次處分。就課長戊部份，於擔任課長任內，對於上述採購案件督導不周，導致不良後果，並造成外界負面觀感之行為與以究責，經考績會決議：予以申誡乙次處分。公務員是人民的公僕，係以處理政府政策執行方向及辦理民眾業務為優先考量，而公務員應培養健全之法治素養，以服務精神為要，並對個人執行業務之相關法律及行政命令有所瞭解，避免觸法，達到依法行政為人民服務之最大本質。</w:t>
            </w:r>
            <w:r w:rsidRPr="003F7ADB">
              <w:rPr>
                <w:color w:val="000000"/>
                <w:sz w:val="20"/>
                <w:szCs w:val="20"/>
              </w:rPr>
              <w:t>(</w:t>
            </w:r>
            <w:r w:rsidRPr="003F7ADB">
              <w:rPr>
                <w:rFonts w:hint="eastAsia"/>
                <w:color w:val="000000"/>
                <w:sz w:val="20"/>
                <w:szCs w:val="20"/>
              </w:rPr>
              <w:t>資料來源</w:t>
            </w:r>
            <w:r w:rsidRPr="003F7ADB">
              <w:rPr>
                <w:color w:val="000000"/>
                <w:sz w:val="20"/>
                <w:szCs w:val="20"/>
              </w:rPr>
              <w:t>:</w:t>
            </w:r>
            <w:r w:rsidRPr="003F7ADB">
              <w:rPr>
                <w:rFonts w:hint="eastAsia"/>
                <w:color w:val="000000"/>
                <w:sz w:val="20"/>
                <w:szCs w:val="20"/>
              </w:rPr>
              <w:t>法務部廉政署</w:t>
            </w:r>
            <w:r w:rsidRPr="003F7ADB">
              <w:rPr>
                <w:color w:val="000000"/>
                <w:sz w:val="20"/>
                <w:szCs w:val="20"/>
              </w:rPr>
              <w:t>)</w:t>
            </w:r>
          </w:p>
          <w:p w:rsidR="00C10285" w:rsidRPr="00A04EEA" w:rsidRDefault="00C10285" w:rsidP="00A04EEA">
            <w:pPr>
              <w:pStyle w:val="a1"/>
              <w:ind w:left="737" w:hanging="737"/>
              <w:jc w:val="left"/>
              <w:rPr>
                <w:b w:val="0"/>
                <w:color w:val="000000"/>
              </w:rPr>
            </w:pPr>
            <w:r w:rsidRPr="0042218E">
              <w:rPr>
                <w:rFonts w:hint="eastAsia"/>
                <w:kern w:val="2"/>
              </w:rPr>
              <w:t>廉政宣導─</w:t>
            </w:r>
            <w:r>
              <w:rPr>
                <w:rFonts w:hint="eastAsia"/>
                <w:kern w:val="2"/>
              </w:rPr>
              <w:t>全國法規資料庫法規之視王網路闖關競賽要點：</w:t>
            </w:r>
          </w:p>
          <w:p w:rsidR="00C10285" w:rsidRDefault="00C10285" w:rsidP="00A04EEA">
            <w:pPr>
              <w:pStyle w:val="a1"/>
              <w:numPr>
                <w:ilvl w:val="0"/>
                <w:numId w:val="0"/>
              </w:numPr>
              <w:ind w:leftChars="300" w:left="720"/>
              <w:rPr>
                <w:b w:val="0"/>
                <w:color w:val="000000"/>
              </w:rPr>
            </w:pPr>
            <w:r w:rsidRPr="00A04EEA">
              <w:rPr>
                <w:rFonts w:hint="eastAsia"/>
                <w:b w:val="0"/>
                <w:color w:val="000000"/>
              </w:rPr>
              <w:t>法務部與教育部聯合舉辦第十一屆全國法規資料庫法規知識王網路闖關競賽，將自</w:t>
            </w:r>
            <w:r w:rsidRPr="00A04EEA">
              <w:rPr>
                <w:b w:val="0"/>
                <w:color w:val="000000"/>
              </w:rPr>
              <w:t>107</w:t>
            </w:r>
            <w:r w:rsidRPr="00A04EEA">
              <w:rPr>
                <w:rFonts w:hint="eastAsia"/>
                <w:b w:val="0"/>
                <w:color w:val="000000"/>
              </w:rPr>
              <w:t>年</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31</w:t>
            </w:r>
            <w:r>
              <w:rPr>
                <w:rFonts w:hint="eastAsia"/>
                <w:b w:val="0"/>
                <w:color w:val="000000"/>
              </w:rPr>
              <w:t>日止辦理初賽</w:t>
            </w:r>
            <w:r w:rsidRPr="00A04EEA">
              <w:rPr>
                <w:rFonts w:hint="eastAsia"/>
                <w:b w:val="0"/>
                <w:color w:val="000000"/>
              </w:rPr>
              <w:t>，活動資訊請登入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C10285" w:rsidRPr="00A04EEA" w:rsidRDefault="00C10285" w:rsidP="00A04EEA">
            <w:pPr>
              <w:pStyle w:val="a1"/>
              <w:ind w:left="737" w:hanging="737"/>
              <w:rPr>
                <w:b w:val="0"/>
                <w:color w:val="000000"/>
              </w:rPr>
            </w:pPr>
            <w:r w:rsidRPr="0042218E">
              <w:rPr>
                <w:rFonts w:hint="eastAsia"/>
                <w:kern w:val="2"/>
              </w:rPr>
              <w:t>廉政宣導─</w:t>
            </w:r>
            <w:r>
              <w:rPr>
                <w:rFonts w:hint="eastAsia"/>
                <w:kern w:val="2"/>
              </w:rPr>
              <w:t>全國法規資料庫創意教學競賽要點：</w:t>
            </w:r>
          </w:p>
          <w:p w:rsidR="00C10285" w:rsidRDefault="00C10285" w:rsidP="006330D7">
            <w:pPr>
              <w:pStyle w:val="a1"/>
              <w:numPr>
                <w:ilvl w:val="0"/>
                <w:numId w:val="0"/>
              </w:numPr>
              <w:ind w:leftChars="300" w:left="720"/>
              <w:rPr>
                <w:b w:val="0"/>
                <w:color w:val="000000"/>
              </w:rPr>
            </w:pPr>
            <w:r w:rsidRPr="00A04EEA">
              <w:rPr>
                <w:rFonts w:hint="eastAsia"/>
                <w:b w:val="0"/>
                <w:color w:val="000000"/>
              </w:rPr>
              <w:t>法務部與教育部聯合舉辦第十一屆全國法規資料庫創意教學競賽亦同步自</w:t>
            </w:r>
            <w:r w:rsidRPr="00A04EEA">
              <w:rPr>
                <w:b w:val="0"/>
                <w:color w:val="000000"/>
              </w:rPr>
              <w:t>8</w:t>
            </w:r>
            <w:r w:rsidRPr="00A04EEA">
              <w:rPr>
                <w:rFonts w:hint="eastAsia"/>
                <w:b w:val="0"/>
                <w:color w:val="000000"/>
              </w:rPr>
              <w:t>月</w:t>
            </w:r>
            <w:r w:rsidRPr="00A04EEA">
              <w:rPr>
                <w:b w:val="0"/>
                <w:color w:val="000000"/>
              </w:rPr>
              <w:t>20</w:t>
            </w:r>
            <w:r w:rsidRPr="00A04EEA">
              <w:rPr>
                <w:rFonts w:hint="eastAsia"/>
                <w:b w:val="0"/>
                <w:color w:val="000000"/>
              </w:rPr>
              <w:t>日起至</w:t>
            </w:r>
            <w:r w:rsidRPr="00A04EEA">
              <w:rPr>
                <w:b w:val="0"/>
                <w:color w:val="000000"/>
              </w:rPr>
              <w:t>10</w:t>
            </w:r>
            <w:r w:rsidRPr="00A04EEA">
              <w:rPr>
                <w:rFonts w:hint="eastAsia"/>
                <w:b w:val="0"/>
                <w:color w:val="000000"/>
              </w:rPr>
              <w:t>月</w:t>
            </w:r>
            <w:r w:rsidRPr="00A04EEA">
              <w:rPr>
                <w:b w:val="0"/>
                <w:color w:val="000000"/>
              </w:rPr>
              <w:t>11</w:t>
            </w:r>
            <w:r w:rsidRPr="00A04EEA">
              <w:rPr>
                <w:rFonts w:hint="eastAsia"/>
                <w:b w:val="0"/>
                <w:color w:val="000000"/>
              </w:rPr>
              <w:t>日止受理報名，活動資訊請登入</w:t>
            </w:r>
            <w:r w:rsidRPr="00A04EEA">
              <w:rPr>
                <w:b w:val="0"/>
                <w:color w:val="000000"/>
              </w:rPr>
              <w:t>https://compete.law.moj.gov.tw/</w:t>
            </w:r>
            <w:r w:rsidRPr="00A04EEA">
              <w:rPr>
                <w:rFonts w:hint="eastAsia"/>
                <w:b w:val="0"/>
                <w:color w:val="000000"/>
              </w:rPr>
              <w:t>網址瀏覽及下載。</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法務部廉政署</w:t>
            </w:r>
            <w:r w:rsidRPr="00153642">
              <w:rPr>
                <w:color w:val="000000"/>
                <w:sz w:val="20"/>
                <w:szCs w:val="20"/>
              </w:rPr>
              <w:t>)</w:t>
            </w:r>
          </w:p>
          <w:p w:rsidR="00C10285" w:rsidRPr="0075735A" w:rsidRDefault="00C10285" w:rsidP="00427AC3">
            <w:pPr>
              <w:pStyle w:val="a1"/>
              <w:ind w:left="737" w:hanging="737"/>
              <w:rPr>
                <w:rFonts w:ascii="Arial" w:hAnsi="Arial" w:cs="Arial"/>
                <w:color w:val="54491B"/>
                <w:spacing w:val="15"/>
                <w:sz w:val="24"/>
                <w:szCs w:val="24"/>
              </w:rPr>
            </w:pPr>
            <w:r w:rsidRPr="00427AC3">
              <w:rPr>
                <w:rFonts w:hint="eastAsia"/>
                <w:kern w:val="2"/>
              </w:rPr>
              <w:t>公務機密維護宣導─</w:t>
            </w:r>
            <w:r w:rsidRPr="006D7FE4">
              <w:rPr>
                <w:rFonts w:hint="eastAsia"/>
                <w:kern w:val="2"/>
              </w:rPr>
              <w:t>你的手機安全嗎</w:t>
            </w:r>
            <w:r w:rsidRPr="006D7FE4">
              <w:rPr>
                <w:kern w:val="2"/>
              </w:rPr>
              <w:t>-</w:t>
            </w:r>
            <w:r w:rsidRPr="006D7FE4">
              <w:rPr>
                <w:rFonts w:hint="eastAsia"/>
                <w:kern w:val="2"/>
              </w:rPr>
              <w:t>行為模式</w:t>
            </w:r>
            <w:r w:rsidRPr="0075735A">
              <w:rPr>
                <w:rFonts w:hint="eastAsia"/>
                <w:kern w:val="2"/>
              </w:rPr>
              <w:t>：</w:t>
            </w:r>
          </w:p>
          <w:p w:rsidR="00C10285" w:rsidRDefault="00C10285" w:rsidP="006D7FE4">
            <w:pPr>
              <w:pStyle w:val="a1"/>
              <w:numPr>
                <w:ilvl w:val="0"/>
                <w:numId w:val="0"/>
              </w:numPr>
              <w:ind w:leftChars="300" w:left="1020" w:hangingChars="100" w:hanging="300"/>
              <w:rPr>
                <w:b w:val="0"/>
                <w:color w:val="000000"/>
              </w:rPr>
            </w:pPr>
            <w:r w:rsidRPr="006D7FE4">
              <w:rPr>
                <w:b w:val="0"/>
                <w:color w:val="000000"/>
              </w:rPr>
              <w:t>1.</w:t>
            </w:r>
            <w:r w:rsidRPr="006D7FE4">
              <w:rPr>
                <w:rFonts w:hint="eastAsia"/>
                <w:b w:val="0"/>
                <w:color w:val="000000"/>
              </w:rPr>
              <w:t>若不慎點擊經由簡訊傳送的惡意網站，網站會直接下載並且安裝惡意</w:t>
            </w:r>
            <w:r w:rsidRPr="006D7FE4">
              <w:rPr>
                <w:b w:val="0"/>
                <w:color w:val="000000"/>
              </w:rPr>
              <w:t xml:space="preserve">apk </w:t>
            </w:r>
            <w:r w:rsidRPr="006D7FE4">
              <w:rPr>
                <w:rFonts w:hint="eastAsia"/>
                <w:b w:val="0"/>
                <w:color w:val="000000"/>
              </w:rPr>
              <w:t>程式於手機作業系統，這個程式不會顯示任何</w:t>
            </w:r>
            <w:r w:rsidRPr="006D7FE4">
              <w:rPr>
                <w:b w:val="0"/>
                <w:color w:val="000000"/>
              </w:rPr>
              <w:t xml:space="preserve">ICON </w:t>
            </w:r>
            <w:r w:rsidRPr="006D7FE4">
              <w:rPr>
                <w:rFonts w:hint="eastAsia"/>
                <w:b w:val="0"/>
                <w:color w:val="000000"/>
              </w:rPr>
              <w:t>圖示，使用者不會察覺自己被安裝了什麼東西。</w:t>
            </w:r>
          </w:p>
          <w:p w:rsidR="00C10285" w:rsidRPr="00463B85" w:rsidRDefault="00C10285" w:rsidP="00463B85">
            <w:pPr>
              <w:pStyle w:val="a1"/>
              <w:numPr>
                <w:ilvl w:val="0"/>
                <w:numId w:val="0"/>
              </w:numPr>
              <w:ind w:leftChars="300" w:left="1020" w:hangingChars="100" w:hanging="300"/>
              <w:rPr>
                <w:b w:val="0"/>
                <w:color w:val="000000"/>
              </w:rPr>
            </w:pPr>
            <w:r w:rsidRPr="006D7FE4">
              <w:rPr>
                <w:b w:val="0"/>
                <w:color w:val="000000"/>
              </w:rPr>
              <w:t>2.</w:t>
            </w:r>
            <w:r w:rsidRPr="006D7FE4">
              <w:rPr>
                <w:rFonts w:hint="eastAsia"/>
                <w:b w:val="0"/>
                <w:color w:val="000000"/>
              </w:rPr>
              <w:t>這個程式會於手機執行小額消費交易行為，大多數手機於申辦時並未停用「小額交易</w:t>
            </w:r>
            <w:r w:rsidRPr="006D7FE4">
              <w:rPr>
                <w:b w:val="0"/>
                <w:color w:val="000000"/>
              </w:rPr>
              <w:t xml:space="preserve">(3000 </w:t>
            </w:r>
            <w:r w:rsidRPr="006D7FE4">
              <w:rPr>
                <w:rFonts w:hint="eastAsia"/>
                <w:b w:val="0"/>
                <w:color w:val="000000"/>
              </w:rPr>
              <w:t>以下金額</w:t>
            </w:r>
            <w:r w:rsidRPr="006D7FE4">
              <w:rPr>
                <w:b w:val="0"/>
                <w:color w:val="000000"/>
              </w:rPr>
              <w:t xml:space="preserve">) </w:t>
            </w:r>
            <w:r w:rsidRPr="006D7FE4">
              <w:rPr>
                <w:rFonts w:hint="eastAsia"/>
                <w:b w:val="0"/>
                <w:color w:val="000000"/>
              </w:rPr>
              <w:t>免通知」服務，該程式會利用此種方式進行小額消費，使手機使用者在無察覺的狀況下損失錢財。</w:t>
            </w:r>
            <w:r w:rsidRPr="00153642">
              <w:rPr>
                <w:color w:val="000000"/>
                <w:sz w:val="20"/>
                <w:szCs w:val="20"/>
              </w:rPr>
              <w:t>(</w:t>
            </w:r>
            <w:r w:rsidRPr="00153642">
              <w:rPr>
                <w:rFonts w:hint="eastAsia"/>
                <w:color w:val="000000"/>
                <w:sz w:val="20"/>
                <w:szCs w:val="20"/>
              </w:rPr>
              <w:t>資料來源</w:t>
            </w:r>
            <w:r w:rsidRPr="00153642">
              <w:rPr>
                <w:color w:val="000000"/>
                <w:sz w:val="20"/>
                <w:szCs w:val="20"/>
              </w:rPr>
              <w:t>:</w:t>
            </w:r>
            <w:r>
              <w:rPr>
                <w:rFonts w:hint="eastAsia"/>
                <w:color w:val="000000"/>
                <w:sz w:val="20"/>
                <w:szCs w:val="20"/>
              </w:rPr>
              <w:t>桃園地方檢察署</w:t>
            </w:r>
            <w:r w:rsidRPr="00153642">
              <w:rPr>
                <w:color w:val="000000"/>
                <w:sz w:val="20"/>
                <w:szCs w:val="20"/>
              </w:rPr>
              <w:t>)</w:t>
            </w:r>
          </w:p>
          <w:p w:rsidR="00C10285" w:rsidRPr="00F624DC" w:rsidRDefault="00C10285" w:rsidP="00F21392">
            <w:pPr>
              <w:pStyle w:val="a1"/>
              <w:ind w:left="737" w:hanging="737"/>
              <w:rPr>
                <w:kern w:val="2"/>
              </w:rPr>
            </w:pPr>
            <w:r>
              <w:rPr>
                <w:rFonts w:hint="eastAsia"/>
                <w:bCs/>
                <w:kern w:val="2"/>
              </w:rPr>
              <w:t>消費者保護宣導─</w:t>
            </w:r>
            <w:r w:rsidRPr="006D7FE4">
              <w:rPr>
                <w:rFonts w:hint="eastAsia"/>
                <w:bCs/>
                <w:kern w:val="2"/>
              </w:rPr>
              <w:t>中國大陸非洲豬瘟疫情持續升溫</w:t>
            </w:r>
            <w:r w:rsidRPr="00EE77D4">
              <w:rPr>
                <w:rFonts w:hint="eastAsia"/>
              </w:rPr>
              <w:t>：</w:t>
            </w:r>
          </w:p>
          <w:p w:rsidR="00C10285" w:rsidRPr="00B22AE3" w:rsidRDefault="00C10285" w:rsidP="006D7FE4">
            <w:pPr>
              <w:pStyle w:val="a1"/>
              <w:numPr>
                <w:ilvl w:val="0"/>
                <w:numId w:val="0"/>
              </w:numPr>
              <w:ind w:leftChars="300" w:left="720" w:firstLineChars="200" w:firstLine="600"/>
              <w:rPr>
                <w:rFonts w:ascii="Calibri" w:hAnsi="Calibri"/>
                <w:b w:val="0"/>
                <w:color w:val="auto"/>
                <w:szCs w:val="22"/>
              </w:rPr>
            </w:pPr>
            <w:r w:rsidRPr="006D7FE4">
              <w:rPr>
                <w:rFonts w:hint="eastAsia"/>
                <w:b w:val="0"/>
                <w:color w:val="auto"/>
                <w:szCs w:val="22"/>
              </w:rPr>
              <w:t>中國大陸自</w:t>
            </w:r>
            <w:smartTag w:uri="urn:schemas-microsoft-com:office:smarttags" w:element="chsdate">
              <w:smartTagPr>
                <w:attr w:name="IsROCDate" w:val="False"/>
                <w:attr w:name="IsLunarDate" w:val="False"/>
                <w:attr w:name="Day" w:val="3"/>
                <w:attr w:name="Month" w:val="8"/>
                <w:attr w:name="Year" w:val="2018"/>
              </w:smartTagPr>
              <w:r w:rsidRPr="006D7FE4">
                <w:rPr>
                  <w:b w:val="0"/>
                  <w:color w:val="auto"/>
                  <w:szCs w:val="22"/>
                </w:rPr>
                <w:t>8</w:t>
              </w:r>
              <w:r w:rsidRPr="006D7FE4">
                <w:rPr>
                  <w:rFonts w:hint="eastAsia"/>
                  <w:b w:val="0"/>
                  <w:color w:val="auto"/>
                  <w:szCs w:val="22"/>
                </w:rPr>
                <w:t>月</w:t>
              </w:r>
              <w:r w:rsidRPr="006D7FE4">
                <w:rPr>
                  <w:b w:val="0"/>
                  <w:color w:val="auto"/>
                  <w:szCs w:val="22"/>
                </w:rPr>
                <w:t>3</w:t>
              </w:r>
              <w:r w:rsidRPr="006D7FE4">
                <w:rPr>
                  <w:rFonts w:hint="eastAsia"/>
                  <w:b w:val="0"/>
                  <w:color w:val="auto"/>
                  <w:szCs w:val="22"/>
                </w:rPr>
                <w:t>日</w:t>
              </w:r>
            </w:smartTag>
            <w:r w:rsidRPr="006D7FE4">
              <w:rPr>
                <w:rFonts w:hint="eastAsia"/>
                <w:b w:val="0"/>
                <w:color w:val="auto"/>
                <w:szCs w:val="22"/>
              </w:rPr>
              <w:t>於遼寧省首次發生非洲豬瘟疫情後，已陸續於河南、江蘇、浙江、安徽、吉林、黑龍江、内蒙古自治區等地發現</w:t>
            </w:r>
            <w:r w:rsidRPr="006D7FE4">
              <w:rPr>
                <w:b w:val="0"/>
                <w:color w:val="auto"/>
                <w:szCs w:val="22"/>
              </w:rPr>
              <w:t>26</w:t>
            </w:r>
            <w:r w:rsidRPr="006D7FE4">
              <w:rPr>
                <w:rFonts w:hint="eastAsia"/>
                <w:b w:val="0"/>
                <w:color w:val="auto"/>
                <w:szCs w:val="22"/>
              </w:rPr>
              <w:t>個疫情點，擴及</w:t>
            </w:r>
            <w:r w:rsidRPr="006D7FE4">
              <w:rPr>
                <w:b w:val="0"/>
                <w:color w:val="auto"/>
                <w:szCs w:val="22"/>
              </w:rPr>
              <w:t>8</w:t>
            </w:r>
            <w:r w:rsidRPr="006D7FE4">
              <w:rPr>
                <w:rFonts w:hint="eastAsia"/>
                <w:b w:val="0"/>
                <w:color w:val="auto"/>
                <w:szCs w:val="22"/>
              </w:rPr>
              <w:t>個省份，顯示疫情持續升溫。非洲豬瘟是由病毒所感染家豬及野豬的急性、惡性傳染病，死亡率可達</w:t>
            </w:r>
            <w:r w:rsidRPr="006D7FE4">
              <w:rPr>
                <w:b w:val="0"/>
                <w:color w:val="auto"/>
                <w:szCs w:val="22"/>
              </w:rPr>
              <w:t>100%</w:t>
            </w:r>
            <w:r w:rsidRPr="006D7FE4">
              <w:rPr>
                <w:rFonts w:hint="eastAsia"/>
                <w:b w:val="0"/>
                <w:color w:val="auto"/>
                <w:szCs w:val="22"/>
              </w:rPr>
              <w:t>，且無疫苗及藥物可預防及治療，雖不會感染人類，但極易透過違規攜帶或走私豬肉產品跨國境傳播。因應中國大陸十一旅遊長假將至，往來兩岸旅客增加，為確保產業安全及國人健康，政府持續加強宣導並強化邊境檢疫，阻絕病毒入侵。為全面防堵疫病傳入，再次提醒旅客無論經兩岸海空運直航、小三通、港澳地區或海外地區等進入中國大陸後，勿至中國大陸畜牧相關場所參訪，並配合農委會等相關機關各項防檢疫措施，切勿非法走私或挾帶動物及其產品入境，違規攜帶生鮮或未煮熟肉類產品，將處以新臺幣</w:t>
            </w:r>
            <w:r w:rsidRPr="006D7FE4">
              <w:rPr>
                <w:b w:val="0"/>
                <w:color w:val="auto"/>
                <w:szCs w:val="22"/>
              </w:rPr>
              <w:t>3</w:t>
            </w:r>
            <w:r w:rsidRPr="006D7FE4">
              <w:rPr>
                <w:rFonts w:hint="eastAsia"/>
                <w:b w:val="0"/>
                <w:color w:val="auto"/>
                <w:szCs w:val="22"/>
              </w:rPr>
              <w:t>千元至</w:t>
            </w:r>
            <w:r w:rsidRPr="006D7FE4">
              <w:rPr>
                <w:b w:val="0"/>
                <w:color w:val="auto"/>
                <w:szCs w:val="22"/>
              </w:rPr>
              <w:t>1</w:t>
            </w:r>
            <w:r w:rsidRPr="006D7FE4">
              <w:rPr>
                <w:rFonts w:hint="eastAsia"/>
                <w:b w:val="0"/>
                <w:color w:val="auto"/>
                <w:szCs w:val="22"/>
              </w:rPr>
              <w:t>萬</w:t>
            </w:r>
            <w:r w:rsidRPr="006D7FE4">
              <w:rPr>
                <w:b w:val="0"/>
                <w:color w:val="auto"/>
                <w:szCs w:val="22"/>
              </w:rPr>
              <w:t>5</w:t>
            </w:r>
            <w:r w:rsidRPr="006D7FE4">
              <w:rPr>
                <w:rFonts w:hint="eastAsia"/>
                <w:b w:val="0"/>
                <w:color w:val="auto"/>
                <w:szCs w:val="22"/>
              </w:rPr>
              <w:t>千元罰鍰。</w:t>
            </w:r>
            <w:r w:rsidRPr="00F624DC">
              <w:rPr>
                <w:color w:val="000000"/>
                <w:sz w:val="20"/>
                <w:szCs w:val="20"/>
              </w:rPr>
              <w:t>(</w:t>
            </w:r>
            <w:r w:rsidRPr="00F624DC">
              <w:rPr>
                <w:rFonts w:hint="eastAsia"/>
                <w:color w:val="000000"/>
                <w:sz w:val="20"/>
                <w:szCs w:val="20"/>
              </w:rPr>
              <w:t>資料來源</w:t>
            </w:r>
            <w:r w:rsidRPr="00F624DC">
              <w:rPr>
                <w:color w:val="000000"/>
                <w:sz w:val="20"/>
                <w:szCs w:val="20"/>
              </w:rPr>
              <w:t>:</w:t>
            </w:r>
            <w:r>
              <w:rPr>
                <w:rFonts w:hint="eastAsia"/>
                <w:color w:val="000000"/>
                <w:sz w:val="20"/>
                <w:szCs w:val="20"/>
              </w:rPr>
              <w:t>新竹區監理所</w:t>
            </w:r>
            <w:r w:rsidRPr="00F624DC">
              <w:rPr>
                <w:color w:val="000000"/>
                <w:sz w:val="20"/>
                <w:szCs w:val="20"/>
              </w:rPr>
              <w:t>)</w:t>
            </w:r>
          </w:p>
          <w:p w:rsidR="00C10285" w:rsidRPr="00EE77D4" w:rsidRDefault="00C10285" w:rsidP="00943E37">
            <w:pPr>
              <w:pStyle w:val="a5"/>
              <w:ind w:leftChars="0" w:left="0" w:firstLineChars="0" w:firstLine="0"/>
              <w:rPr>
                <w:color w:val="FF0000"/>
              </w:rPr>
            </w:pPr>
            <w:r w:rsidRPr="00EE77D4">
              <w:rPr>
                <w:rFonts w:hint="eastAsia"/>
                <w:color w:val="FF0000"/>
              </w:rPr>
              <w:t>＊＊＊＊＊＊＊＊＊＊＊＊＊＊＊＊＊＊＊＊＊＊＊＊＊＊＊＊＊＊＊＊＊＊＊</w:t>
            </w:r>
          </w:p>
          <w:p w:rsidR="00C10285" w:rsidRPr="00EE77D4" w:rsidRDefault="00C10285" w:rsidP="00EA342A">
            <w:pPr>
              <w:pStyle w:val="a6"/>
              <w:ind w:leftChars="0" w:left="0"/>
              <w:jc w:val="center"/>
              <w:rPr>
                <w:b/>
                <w:color w:val="FF0000"/>
              </w:rPr>
            </w:pPr>
            <w:r w:rsidRPr="00EE77D4">
              <w:rPr>
                <w:rFonts w:hint="eastAsia"/>
                <w:b/>
                <w:color w:val="FF0000"/>
              </w:rPr>
              <w:t>臺北榮家政風檢舉專線電話</w:t>
            </w:r>
            <w:r w:rsidRPr="00EE77D4">
              <w:rPr>
                <w:b/>
                <w:color w:val="FF0000"/>
              </w:rPr>
              <w:t>(</w:t>
            </w:r>
            <w:r w:rsidRPr="00EE77D4">
              <w:rPr>
                <w:rFonts w:hint="eastAsia"/>
                <w:b/>
                <w:color w:val="FF0000"/>
              </w:rPr>
              <w:t>外線：</w:t>
            </w:r>
            <w:r w:rsidRPr="00EE77D4">
              <w:rPr>
                <w:b/>
                <w:color w:val="FF0000"/>
              </w:rPr>
              <w:t>02-26732618</w:t>
            </w:r>
            <w:r w:rsidRPr="00EE77D4">
              <w:rPr>
                <w:rFonts w:hint="eastAsia"/>
                <w:b/>
                <w:color w:val="FF0000"/>
              </w:rPr>
              <w:t>，內線：</w:t>
            </w:r>
            <w:r w:rsidRPr="00EE77D4">
              <w:rPr>
                <w:b/>
                <w:color w:val="FF0000"/>
              </w:rPr>
              <w:t>904)</w:t>
            </w:r>
          </w:p>
          <w:p w:rsidR="00C10285" w:rsidRPr="00EE77D4" w:rsidRDefault="00C10285" w:rsidP="00EA342A">
            <w:pPr>
              <w:pStyle w:val="a6"/>
              <w:ind w:leftChars="0" w:left="0"/>
              <w:jc w:val="center"/>
            </w:pPr>
            <w:r w:rsidRPr="00EE77D4">
              <w:rPr>
                <w:rFonts w:hint="eastAsia"/>
                <w:b/>
                <w:color w:val="FF0000"/>
              </w:rPr>
              <w:t>臺北榮家政風檢舉電子郵件信箱：</w:t>
            </w:r>
            <w:hyperlink r:id="rId7" w:history="1">
              <w:r w:rsidRPr="00EE77D4">
                <w:rPr>
                  <w:rStyle w:val="Hyperlink"/>
                  <w:b/>
                </w:rPr>
                <w:t>vhtpe0015@mail5.vac.gov.tw</w:t>
              </w:r>
            </w:hyperlink>
            <w:r w:rsidRPr="00EE77D4">
              <w:br/>
            </w:r>
            <w:r w:rsidRPr="00EE77D4">
              <w:rPr>
                <w:b/>
                <w:color w:val="FF0000"/>
              </w:rPr>
              <w:t>(</w:t>
            </w:r>
            <w:r w:rsidRPr="00EE77D4">
              <w:rPr>
                <w:rFonts w:hint="eastAsia"/>
                <w:b/>
                <w:color w:val="FF0000"/>
              </w:rPr>
              <w:t>廉政檢舉專線</w:t>
            </w:r>
            <w:r w:rsidRPr="00EE77D4">
              <w:rPr>
                <w:b/>
                <w:color w:val="FF0000"/>
              </w:rPr>
              <w:t>: 0800-286-586</w:t>
            </w:r>
            <w:r w:rsidRPr="00EE77D4">
              <w:rPr>
                <w:rFonts w:hint="eastAsia"/>
                <w:b/>
                <w:color w:val="FF0000"/>
              </w:rPr>
              <w:t>、傳真</w:t>
            </w:r>
            <w:r w:rsidRPr="00EE77D4">
              <w:rPr>
                <w:b/>
                <w:color w:val="FF0000"/>
              </w:rPr>
              <w:t>: 02-2381-1234)</w:t>
            </w:r>
          </w:p>
        </w:tc>
      </w:tr>
    </w:tbl>
    <w:p w:rsidR="00C10285" w:rsidRPr="00B93593" w:rsidRDefault="00C10285" w:rsidP="00C6008D">
      <w:pPr>
        <w:jc w:val="both"/>
      </w:pPr>
    </w:p>
    <w:sectPr w:rsidR="00C10285" w:rsidRPr="00B93593"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285" w:rsidRDefault="00C10285" w:rsidP="00E07DF3">
      <w:pPr>
        <w:spacing w:before="0" w:line="240" w:lineRule="auto"/>
      </w:pPr>
      <w:r>
        <w:separator/>
      </w:r>
    </w:p>
  </w:endnote>
  <w:endnote w:type="continuationSeparator" w:id="0">
    <w:p w:rsidR="00C10285" w:rsidRDefault="00C10285"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285" w:rsidRDefault="00C10285">
    <w:pPr>
      <w:pStyle w:val="Footer"/>
      <w:jc w:val="center"/>
    </w:pPr>
    <w:fldSimple w:instr=" PAGE   \* MERGEFORMAT ">
      <w:r w:rsidRPr="00463B85">
        <w:rPr>
          <w:noProof/>
          <w:lang w:val="zh-TW"/>
        </w:rPr>
        <w:t>1</w:t>
      </w:r>
    </w:fldSimple>
  </w:p>
  <w:p w:rsidR="00C10285" w:rsidRDefault="00C102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285" w:rsidRDefault="00C10285" w:rsidP="00E07DF3">
      <w:pPr>
        <w:spacing w:before="0" w:line="240" w:lineRule="auto"/>
      </w:pPr>
      <w:r>
        <w:separator/>
      </w:r>
    </w:p>
  </w:footnote>
  <w:footnote w:type="continuationSeparator" w:id="0">
    <w:p w:rsidR="00C10285" w:rsidRDefault="00C10285"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2">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70EA073D"/>
    <w:multiLevelType w:val="hybridMultilevel"/>
    <w:tmpl w:val="0302DE82"/>
    <w:lvl w:ilvl="0" w:tplc="C3A089C6">
      <w:start w:val="1"/>
      <w:numFmt w:val="taiwaneseCountingThousand"/>
      <w:pStyle w:val="a1"/>
      <w:lvlText w:val="%1、"/>
      <w:lvlJc w:val="left"/>
      <w:pPr>
        <w:ind w:left="720" w:hanging="480"/>
      </w:pPr>
      <w:rPr>
        <w:rFonts w:eastAsia="標楷體" w:cs="Times New Roman" w:hint="eastAsia"/>
        <w:b w:val="0"/>
        <w:color w:val="000000"/>
        <w:sz w:val="30"/>
      </w:rPr>
    </w:lvl>
    <w:lvl w:ilvl="1" w:tplc="D2581C44">
      <w:start w:val="1"/>
      <w:numFmt w:val="taiwaneseCountingThousand"/>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
  </w:num>
  <w:num w:numId="2">
    <w:abstractNumId w:val="1"/>
  </w:num>
  <w:num w:numId="3">
    <w:abstractNumId w:val="0"/>
  </w:num>
  <w:num w:numId="4">
    <w:abstractNumId w:val="2"/>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76C5"/>
    <w:rsid w:val="000104A2"/>
    <w:rsid w:val="000106E2"/>
    <w:rsid w:val="00011AB4"/>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C51"/>
    <w:rsid w:val="00080050"/>
    <w:rsid w:val="0008222E"/>
    <w:rsid w:val="00083441"/>
    <w:rsid w:val="00085DA4"/>
    <w:rsid w:val="00093ECE"/>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6D60"/>
    <w:rsid w:val="00121041"/>
    <w:rsid w:val="001261A8"/>
    <w:rsid w:val="00127206"/>
    <w:rsid w:val="00131452"/>
    <w:rsid w:val="00134B5E"/>
    <w:rsid w:val="001356A0"/>
    <w:rsid w:val="00136351"/>
    <w:rsid w:val="0014072F"/>
    <w:rsid w:val="001423D3"/>
    <w:rsid w:val="0014485B"/>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4021"/>
    <w:rsid w:val="00174711"/>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430F"/>
    <w:rsid w:val="001D6BB9"/>
    <w:rsid w:val="001E441E"/>
    <w:rsid w:val="001F0B59"/>
    <w:rsid w:val="001F17D7"/>
    <w:rsid w:val="001F17E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407AA"/>
    <w:rsid w:val="00240C41"/>
    <w:rsid w:val="00241152"/>
    <w:rsid w:val="00241730"/>
    <w:rsid w:val="002455DB"/>
    <w:rsid w:val="002466DD"/>
    <w:rsid w:val="00247B5B"/>
    <w:rsid w:val="0025031D"/>
    <w:rsid w:val="00250542"/>
    <w:rsid w:val="00251EA9"/>
    <w:rsid w:val="0025244B"/>
    <w:rsid w:val="00252646"/>
    <w:rsid w:val="0025358E"/>
    <w:rsid w:val="002547C3"/>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2A6F"/>
    <w:rsid w:val="0029542B"/>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D83"/>
    <w:rsid w:val="002E07D8"/>
    <w:rsid w:val="002E0800"/>
    <w:rsid w:val="002E4AC8"/>
    <w:rsid w:val="002E57AB"/>
    <w:rsid w:val="002E5E6C"/>
    <w:rsid w:val="002E5EDC"/>
    <w:rsid w:val="002E6F98"/>
    <w:rsid w:val="002F27A0"/>
    <w:rsid w:val="002F5DA4"/>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62A0"/>
    <w:rsid w:val="003313DA"/>
    <w:rsid w:val="00331932"/>
    <w:rsid w:val="00334A57"/>
    <w:rsid w:val="003379ED"/>
    <w:rsid w:val="0034140F"/>
    <w:rsid w:val="003428E7"/>
    <w:rsid w:val="003501A1"/>
    <w:rsid w:val="003506E0"/>
    <w:rsid w:val="00352D92"/>
    <w:rsid w:val="0035682C"/>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DD5"/>
    <w:rsid w:val="003A5C6F"/>
    <w:rsid w:val="003B2468"/>
    <w:rsid w:val="003B64A1"/>
    <w:rsid w:val="003B78B8"/>
    <w:rsid w:val="003B7DC2"/>
    <w:rsid w:val="003C1071"/>
    <w:rsid w:val="003C5815"/>
    <w:rsid w:val="003C6F11"/>
    <w:rsid w:val="003C7D03"/>
    <w:rsid w:val="003D073F"/>
    <w:rsid w:val="003D1AE6"/>
    <w:rsid w:val="003D1EF1"/>
    <w:rsid w:val="003D317B"/>
    <w:rsid w:val="003E0A3A"/>
    <w:rsid w:val="003E1124"/>
    <w:rsid w:val="003E1CC0"/>
    <w:rsid w:val="003E318B"/>
    <w:rsid w:val="003E367E"/>
    <w:rsid w:val="003F3976"/>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6D3"/>
    <w:rsid w:val="00432CD0"/>
    <w:rsid w:val="0043385C"/>
    <w:rsid w:val="00433D61"/>
    <w:rsid w:val="00433FA3"/>
    <w:rsid w:val="004357C5"/>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3047"/>
    <w:rsid w:val="00493958"/>
    <w:rsid w:val="004969F2"/>
    <w:rsid w:val="004A3F91"/>
    <w:rsid w:val="004A76BA"/>
    <w:rsid w:val="004B0B88"/>
    <w:rsid w:val="004B4AF8"/>
    <w:rsid w:val="004B6DEB"/>
    <w:rsid w:val="004C1570"/>
    <w:rsid w:val="004C74F0"/>
    <w:rsid w:val="004D45CF"/>
    <w:rsid w:val="004E1857"/>
    <w:rsid w:val="004E2321"/>
    <w:rsid w:val="004E2633"/>
    <w:rsid w:val="004E4988"/>
    <w:rsid w:val="004F1EDA"/>
    <w:rsid w:val="004F3748"/>
    <w:rsid w:val="004F3E8F"/>
    <w:rsid w:val="004F53F2"/>
    <w:rsid w:val="004F5F7F"/>
    <w:rsid w:val="004F66CF"/>
    <w:rsid w:val="004F6DA2"/>
    <w:rsid w:val="004F7DC2"/>
    <w:rsid w:val="005004DF"/>
    <w:rsid w:val="00500EA1"/>
    <w:rsid w:val="00501D86"/>
    <w:rsid w:val="00506224"/>
    <w:rsid w:val="00512CD4"/>
    <w:rsid w:val="00515068"/>
    <w:rsid w:val="00517496"/>
    <w:rsid w:val="00520561"/>
    <w:rsid w:val="00523DAB"/>
    <w:rsid w:val="005301FA"/>
    <w:rsid w:val="0053036B"/>
    <w:rsid w:val="00530715"/>
    <w:rsid w:val="00531D3E"/>
    <w:rsid w:val="00535409"/>
    <w:rsid w:val="00535523"/>
    <w:rsid w:val="00542CFC"/>
    <w:rsid w:val="00542D4B"/>
    <w:rsid w:val="0054586A"/>
    <w:rsid w:val="00546980"/>
    <w:rsid w:val="00546DFA"/>
    <w:rsid w:val="00561C5F"/>
    <w:rsid w:val="00562290"/>
    <w:rsid w:val="00563B9F"/>
    <w:rsid w:val="00565A6F"/>
    <w:rsid w:val="00565C13"/>
    <w:rsid w:val="005667F7"/>
    <w:rsid w:val="00566EBB"/>
    <w:rsid w:val="00567E69"/>
    <w:rsid w:val="00570150"/>
    <w:rsid w:val="00570727"/>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5536"/>
    <w:rsid w:val="005B6C70"/>
    <w:rsid w:val="005B7464"/>
    <w:rsid w:val="005C06A4"/>
    <w:rsid w:val="005C47FB"/>
    <w:rsid w:val="005C4C41"/>
    <w:rsid w:val="005C7503"/>
    <w:rsid w:val="005D438A"/>
    <w:rsid w:val="005D4920"/>
    <w:rsid w:val="005D61E1"/>
    <w:rsid w:val="005E2B52"/>
    <w:rsid w:val="005E34C4"/>
    <w:rsid w:val="005E6077"/>
    <w:rsid w:val="005F030D"/>
    <w:rsid w:val="005F3647"/>
    <w:rsid w:val="005F5DED"/>
    <w:rsid w:val="005F79E1"/>
    <w:rsid w:val="006005DC"/>
    <w:rsid w:val="00600C1A"/>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16C2"/>
    <w:rsid w:val="00672E2A"/>
    <w:rsid w:val="00674769"/>
    <w:rsid w:val="0067494D"/>
    <w:rsid w:val="00675956"/>
    <w:rsid w:val="00676EC3"/>
    <w:rsid w:val="00684EB7"/>
    <w:rsid w:val="00684FFA"/>
    <w:rsid w:val="00685391"/>
    <w:rsid w:val="0069214E"/>
    <w:rsid w:val="0069511A"/>
    <w:rsid w:val="006A183C"/>
    <w:rsid w:val="006A2BFE"/>
    <w:rsid w:val="006A346D"/>
    <w:rsid w:val="006A4375"/>
    <w:rsid w:val="006A5CC0"/>
    <w:rsid w:val="006B10E6"/>
    <w:rsid w:val="006B485E"/>
    <w:rsid w:val="006B5DFB"/>
    <w:rsid w:val="006B7958"/>
    <w:rsid w:val="006B7B23"/>
    <w:rsid w:val="006C3517"/>
    <w:rsid w:val="006C44B2"/>
    <w:rsid w:val="006C464E"/>
    <w:rsid w:val="006C74D6"/>
    <w:rsid w:val="006D196A"/>
    <w:rsid w:val="006D2C28"/>
    <w:rsid w:val="006D4CCB"/>
    <w:rsid w:val="006D5822"/>
    <w:rsid w:val="006D5A20"/>
    <w:rsid w:val="006D7C80"/>
    <w:rsid w:val="006D7FE4"/>
    <w:rsid w:val="006E264B"/>
    <w:rsid w:val="006E34D4"/>
    <w:rsid w:val="006E4363"/>
    <w:rsid w:val="006E4DFB"/>
    <w:rsid w:val="006E51C4"/>
    <w:rsid w:val="006E5607"/>
    <w:rsid w:val="006E5D7D"/>
    <w:rsid w:val="006F1487"/>
    <w:rsid w:val="006F5FC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6E41"/>
    <w:rsid w:val="007508DB"/>
    <w:rsid w:val="00751D1B"/>
    <w:rsid w:val="00752B35"/>
    <w:rsid w:val="0075373E"/>
    <w:rsid w:val="0075735A"/>
    <w:rsid w:val="00760638"/>
    <w:rsid w:val="00761182"/>
    <w:rsid w:val="00763204"/>
    <w:rsid w:val="007654DE"/>
    <w:rsid w:val="007677B9"/>
    <w:rsid w:val="0077216F"/>
    <w:rsid w:val="00774011"/>
    <w:rsid w:val="00774207"/>
    <w:rsid w:val="007759EA"/>
    <w:rsid w:val="00775FC7"/>
    <w:rsid w:val="00777410"/>
    <w:rsid w:val="00783ACB"/>
    <w:rsid w:val="0078508B"/>
    <w:rsid w:val="00785E16"/>
    <w:rsid w:val="0078727F"/>
    <w:rsid w:val="0079131A"/>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7FBF"/>
    <w:rsid w:val="007E01F3"/>
    <w:rsid w:val="007E2081"/>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5117"/>
    <w:rsid w:val="00815373"/>
    <w:rsid w:val="008177DF"/>
    <w:rsid w:val="00823E1D"/>
    <w:rsid w:val="00824298"/>
    <w:rsid w:val="00824F52"/>
    <w:rsid w:val="00832744"/>
    <w:rsid w:val="00832865"/>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5992"/>
    <w:rsid w:val="008865DE"/>
    <w:rsid w:val="00886D45"/>
    <w:rsid w:val="00887213"/>
    <w:rsid w:val="00891CA6"/>
    <w:rsid w:val="00891E26"/>
    <w:rsid w:val="0089225D"/>
    <w:rsid w:val="00894879"/>
    <w:rsid w:val="008965AA"/>
    <w:rsid w:val="00896F6B"/>
    <w:rsid w:val="00897B6D"/>
    <w:rsid w:val="008A407F"/>
    <w:rsid w:val="008A7E42"/>
    <w:rsid w:val="008B4EDB"/>
    <w:rsid w:val="008B5A26"/>
    <w:rsid w:val="008B7B25"/>
    <w:rsid w:val="008C2DF4"/>
    <w:rsid w:val="008C738A"/>
    <w:rsid w:val="008D1BC7"/>
    <w:rsid w:val="008D5058"/>
    <w:rsid w:val="008D5283"/>
    <w:rsid w:val="008E32EE"/>
    <w:rsid w:val="008E61D9"/>
    <w:rsid w:val="008F0186"/>
    <w:rsid w:val="008F1604"/>
    <w:rsid w:val="008F1B39"/>
    <w:rsid w:val="009009AD"/>
    <w:rsid w:val="00901658"/>
    <w:rsid w:val="009030F7"/>
    <w:rsid w:val="009031FF"/>
    <w:rsid w:val="00906613"/>
    <w:rsid w:val="00907152"/>
    <w:rsid w:val="00907CBE"/>
    <w:rsid w:val="0091745A"/>
    <w:rsid w:val="00917C63"/>
    <w:rsid w:val="00921580"/>
    <w:rsid w:val="009239F9"/>
    <w:rsid w:val="00927092"/>
    <w:rsid w:val="00927D32"/>
    <w:rsid w:val="00934244"/>
    <w:rsid w:val="00935597"/>
    <w:rsid w:val="00935ECD"/>
    <w:rsid w:val="00943E37"/>
    <w:rsid w:val="009440EC"/>
    <w:rsid w:val="00946B05"/>
    <w:rsid w:val="00947079"/>
    <w:rsid w:val="00947A65"/>
    <w:rsid w:val="00951E3A"/>
    <w:rsid w:val="0095320C"/>
    <w:rsid w:val="00954669"/>
    <w:rsid w:val="00956DF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6B3C"/>
    <w:rsid w:val="009A01F4"/>
    <w:rsid w:val="009A2767"/>
    <w:rsid w:val="009A30C9"/>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22830"/>
    <w:rsid w:val="00A23C62"/>
    <w:rsid w:val="00A250DB"/>
    <w:rsid w:val="00A274FE"/>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1151"/>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5B99"/>
    <w:rsid w:val="00AD699C"/>
    <w:rsid w:val="00AD6D0D"/>
    <w:rsid w:val="00AE05E8"/>
    <w:rsid w:val="00AE30B0"/>
    <w:rsid w:val="00AE43DA"/>
    <w:rsid w:val="00AE4A09"/>
    <w:rsid w:val="00AE4B99"/>
    <w:rsid w:val="00AF264B"/>
    <w:rsid w:val="00AF28A7"/>
    <w:rsid w:val="00AF397B"/>
    <w:rsid w:val="00AF6EA3"/>
    <w:rsid w:val="00B01299"/>
    <w:rsid w:val="00B01E07"/>
    <w:rsid w:val="00B01EFB"/>
    <w:rsid w:val="00B034AD"/>
    <w:rsid w:val="00B03BAE"/>
    <w:rsid w:val="00B05303"/>
    <w:rsid w:val="00B072CA"/>
    <w:rsid w:val="00B1067A"/>
    <w:rsid w:val="00B12E65"/>
    <w:rsid w:val="00B13226"/>
    <w:rsid w:val="00B146DF"/>
    <w:rsid w:val="00B20631"/>
    <w:rsid w:val="00B213C5"/>
    <w:rsid w:val="00B22AE3"/>
    <w:rsid w:val="00B234CC"/>
    <w:rsid w:val="00B237D0"/>
    <w:rsid w:val="00B2399D"/>
    <w:rsid w:val="00B249AA"/>
    <w:rsid w:val="00B26EE2"/>
    <w:rsid w:val="00B272AD"/>
    <w:rsid w:val="00B313BF"/>
    <w:rsid w:val="00B353EB"/>
    <w:rsid w:val="00B357AA"/>
    <w:rsid w:val="00B3798C"/>
    <w:rsid w:val="00B40CCA"/>
    <w:rsid w:val="00B43570"/>
    <w:rsid w:val="00B45C74"/>
    <w:rsid w:val="00B53A82"/>
    <w:rsid w:val="00B53F41"/>
    <w:rsid w:val="00B57794"/>
    <w:rsid w:val="00B600E3"/>
    <w:rsid w:val="00B639F3"/>
    <w:rsid w:val="00B66A25"/>
    <w:rsid w:val="00B70888"/>
    <w:rsid w:val="00B7111F"/>
    <w:rsid w:val="00B72E65"/>
    <w:rsid w:val="00B77D04"/>
    <w:rsid w:val="00B84669"/>
    <w:rsid w:val="00B853DC"/>
    <w:rsid w:val="00B8545E"/>
    <w:rsid w:val="00B8590F"/>
    <w:rsid w:val="00B85C20"/>
    <w:rsid w:val="00B866A3"/>
    <w:rsid w:val="00B92349"/>
    <w:rsid w:val="00B92580"/>
    <w:rsid w:val="00B93593"/>
    <w:rsid w:val="00B937EF"/>
    <w:rsid w:val="00B9494B"/>
    <w:rsid w:val="00BA3790"/>
    <w:rsid w:val="00BA7940"/>
    <w:rsid w:val="00BB1415"/>
    <w:rsid w:val="00BB1763"/>
    <w:rsid w:val="00BB6EAC"/>
    <w:rsid w:val="00BC2301"/>
    <w:rsid w:val="00BC4232"/>
    <w:rsid w:val="00BC446B"/>
    <w:rsid w:val="00BC46C8"/>
    <w:rsid w:val="00BC4E98"/>
    <w:rsid w:val="00BC6E8F"/>
    <w:rsid w:val="00BC77EE"/>
    <w:rsid w:val="00BD2FA6"/>
    <w:rsid w:val="00BE0848"/>
    <w:rsid w:val="00BE65AA"/>
    <w:rsid w:val="00BF1C8E"/>
    <w:rsid w:val="00BF522E"/>
    <w:rsid w:val="00BF67DB"/>
    <w:rsid w:val="00BF7D3E"/>
    <w:rsid w:val="00C02B42"/>
    <w:rsid w:val="00C045D5"/>
    <w:rsid w:val="00C07DDD"/>
    <w:rsid w:val="00C10285"/>
    <w:rsid w:val="00C10306"/>
    <w:rsid w:val="00C11B74"/>
    <w:rsid w:val="00C13BCC"/>
    <w:rsid w:val="00C14F69"/>
    <w:rsid w:val="00C2365C"/>
    <w:rsid w:val="00C2388B"/>
    <w:rsid w:val="00C239D4"/>
    <w:rsid w:val="00C2516C"/>
    <w:rsid w:val="00C27B2D"/>
    <w:rsid w:val="00C27F84"/>
    <w:rsid w:val="00C30366"/>
    <w:rsid w:val="00C31F14"/>
    <w:rsid w:val="00C32C76"/>
    <w:rsid w:val="00C33CA9"/>
    <w:rsid w:val="00C36841"/>
    <w:rsid w:val="00C36FFA"/>
    <w:rsid w:val="00C37A2D"/>
    <w:rsid w:val="00C40146"/>
    <w:rsid w:val="00C41D63"/>
    <w:rsid w:val="00C42407"/>
    <w:rsid w:val="00C43650"/>
    <w:rsid w:val="00C50643"/>
    <w:rsid w:val="00C528E2"/>
    <w:rsid w:val="00C55C58"/>
    <w:rsid w:val="00C56331"/>
    <w:rsid w:val="00C56D81"/>
    <w:rsid w:val="00C6008D"/>
    <w:rsid w:val="00C623E5"/>
    <w:rsid w:val="00C63754"/>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62E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80AA8"/>
    <w:rsid w:val="00D83D29"/>
    <w:rsid w:val="00D90298"/>
    <w:rsid w:val="00D9261B"/>
    <w:rsid w:val="00D9297A"/>
    <w:rsid w:val="00D96467"/>
    <w:rsid w:val="00D97EDF"/>
    <w:rsid w:val="00DA241B"/>
    <w:rsid w:val="00DA748D"/>
    <w:rsid w:val="00DB1E1B"/>
    <w:rsid w:val="00DB29DE"/>
    <w:rsid w:val="00DB2CB6"/>
    <w:rsid w:val="00DB3BD9"/>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F0F"/>
    <w:rsid w:val="00E25D09"/>
    <w:rsid w:val="00E31C90"/>
    <w:rsid w:val="00E3390B"/>
    <w:rsid w:val="00E34063"/>
    <w:rsid w:val="00E342B1"/>
    <w:rsid w:val="00E3459E"/>
    <w:rsid w:val="00E37758"/>
    <w:rsid w:val="00E3794D"/>
    <w:rsid w:val="00E43564"/>
    <w:rsid w:val="00E46568"/>
    <w:rsid w:val="00E471CA"/>
    <w:rsid w:val="00E47EFB"/>
    <w:rsid w:val="00E5124D"/>
    <w:rsid w:val="00E51A2D"/>
    <w:rsid w:val="00E51BF1"/>
    <w:rsid w:val="00E55A71"/>
    <w:rsid w:val="00E611FB"/>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B003A"/>
    <w:rsid w:val="00EB2F16"/>
    <w:rsid w:val="00EB4B80"/>
    <w:rsid w:val="00EB7B80"/>
    <w:rsid w:val="00EC1006"/>
    <w:rsid w:val="00EC1B2D"/>
    <w:rsid w:val="00EC3D05"/>
    <w:rsid w:val="00EC3D48"/>
    <w:rsid w:val="00ED1863"/>
    <w:rsid w:val="00ED587D"/>
    <w:rsid w:val="00EE37A1"/>
    <w:rsid w:val="00EE55D0"/>
    <w:rsid w:val="00EE77D4"/>
    <w:rsid w:val="00EF64B7"/>
    <w:rsid w:val="00F0427D"/>
    <w:rsid w:val="00F05269"/>
    <w:rsid w:val="00F106C3"/>
    <w:rsid w:val="00F128F8"/>
    <w:rsid w:val="00F16866"/>
    <w:rsid w:val="00F21392"/>
    <w:rsid w:val="00F27E50"/>
    <w:rsid w:val="00F30CAE"/>
    <w:rsid w:val="00F376B0"/>
    <w:rsid w:val="00F42E40"/>
    <w:rsid w:val="00F47A4A"/>
    <w:rsid w:val="00F56CB9"/>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02DE"/>
    <w:rsid w:val="00FC1DE4"/>
    <w:rsid w:val="00FC3B35"/>
    <w:rsid w:val="00FC44E7"/>
    <w:rsid w:val="00FC47CC"/>
    <w:rsid w:val="00FC624E"/>
    <w:rsid w:val="00FD0550"/>
    <w:rsid w:val="00FD6F3A"/>
    <w:rsid w:val="00FD6FC7"/>
    <w:rsid w:val="00FD7B4F"/>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1">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2">
    <w:name w:val="電子報標題一(黑)"/>
    <w:basedOn w:val="a1"/>
    <w:link w:val="a3"/>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4">
    <w:name w:val="電子報標題一(紅) 字元"/>
    <w:basedOn w:val="NormalWebChar"/>
    <w:link w:val="a1"/>
    <w:uiPriority w:val="99"/>
    <w:locked/>
    <w:rsid w:val="00626287"/>
  </w:style>
  <w:style w:type="paragraph" w:customStyle="1" w:styleId="a5">
    <w:name w:val="電子報內文(縮排)"/>
    <w:basedOn w:val="a6"/>
    <w:link w:val="a7"/>
    <w:uiPriority w:val="99"/>
    <w:rsid w:val="00D55AF4"/>
    <w:pPr>
      <w:ind w:leftChars="300" w:left="300" w:firstLineChars="200" w:firstLine="200"/>
    </w:pPr>
  </w:style>
  <w:style w:type="character" w:customStyle="1" w:styleId="10">
    <w:name w:val="電子報標題一(紅) 字元1"/>
    <w:basedOn w:val="Heading1Char"/>
    <w:link w:val="a1"/>
    <w:uiPriority w:val="99"/>
    <w:locked/>
    <w:rsid w:val="00BF1C8E"/>
    <w:rPr>
      <w:rFonts w:ascii="標楷體" w:eastAsia="標楷體" w:hAnsi="標楷體"/>
      <w:color w:val="FF0000"/>
      <w:sz w:val="30"/>
      <w:szCs w:val="30"/>
      <w:lang w:val="en-US" w:eastAsia="zh-TW" w:bidi="ar-SA"/>
    </w:rPr>
  </w:style>
  <w:style w:type="character" w:customStyle="1" w:styleId="a3">
    <w:name w:val="電子報標題一(黑) 字元"/>
    <w:basedOn w:val="10"/>
    <w:link w:val="a2"/>
    <w:uiPriority w:val="99"/>
    <w:locked/>
    <w:rsid w:val="00BF1C8E"/>
    <w:rPr>
      <w:color w:val="000000"/>
    </w:rPr>
  </w:style>
  <w:style w:type="paragraph" w:customStyle="1" w:styleId="a6">
    <w:name w:val="電子報內文(無縮排)"/>
    <w:basedOn w:val="Normal"/>
    <w:link w:val="a8"/>
    <w:uiPriority w:val="99"/>
    <w:rsid w:val="00D55AF4"/>
    <w:pPr>
      <w:spacing w:before="0" w:line="360" w:lineRule="exact"/>
      <w:ind w:leftChars="310" w:left="310"/>
      <w:jc w:val="both"/>
    </w:pPr>
    <w:rPr>
      <w:rFonts w:eastAsia="標楷體"/>
      <w:sz w:val="30"/>
    </w:rPr>
  </w:style>
  <w:style w:type="character" w:customStyle="1" w:styleId="a8">
    <w:name w:val="電子報內文(無縮排) 字元"/>
    <w:basedOn w:val="DefaultParagraphFont"/>
    <w:link w:val="a6"/>
    <w:uiPriority w:val="99"/>
    <w:locked/>
    <w:rsid w:val="00D55AF4"/>
    <w:rPr>
      <w:rFonts w:eastAsia="標楷體" w:cs="Times New Roman"/>
      <w:sz w:val="30"/>
    </w:rPr>
  </w:style>
  <w:style w:type="character" w:customStyle="1" w:styleId="a7">
    <w:name w:val="電子報內文(縮排) 字元"/>
    <w:basedOn w:val="a8"/>
    <w:link w:val="a5"/>
    <w:uiPriority w:val="99"/>
    <w:locked/>
    <w:rsid w:val="00D55AF4"/>
  </w:style>
  <w:style w:type="paragraph" w:customStyle="1" w:styleId="a">
    <w:name w:val="電子報內文(編號無縮排)"/>
    <w:basedOn w:val="a5"/>
    <w:link w:val="a9"/>
    <w:uiPriority w:val="99"/>
    <w:rsid w:val="00577A78"/>
    <w:pPr>
      <w:numPr>
        <w:numId w:val="3"/>
      </w:numPr>
      <w:tabs>
        <w:tab w:val="left" w:pos="1159"/>
      </w:tabs>
      <w:ind w:leftChars="0" w:left="0" w:firstLineChars="0" w:firstLine="0"/>
    </w:pPr>
  </w:style>
  <w:style w:type="character" w:customStyle="1" w:styleId="a9">
    <w:name w:val="電子報內文(編號無縮排) 字元"/>
    <w:basedOn w:val="a7"/>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a"/>
    <w:uiPriority w:val="99"/>
    <w:rsid w:val="009852A5"/>
    <w:pPr>
      <w:numPr>
        <w:numId w:val="2"/>
      </w:numPr>
    </w:pPr>
  </w:style>
  <w:style w:type="character" w:customStyle="1" w:styleId="aa">
    <w:name w:val="電子報內文(編號有縮排) 字元"/>
    <w:basedOn w:val="a9"/>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b">
    <w:name w:val="電子報項目內文"/>
    <w:basedOn w:val="Normal"/>
    <w:link w:val="ac"/>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c">
    <w:name w:val="電子報項目內文 字元"/>
    <w:basedOn w:val="DefaultParagraphFont"/>
    <w:link w:val="ab"/>
    <w:uiPriority w:val="99"/>
    <w:locked/>
    <w:rsid w:val="0042218E"/>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10110566">
      <w:marLeft w:val="0"/>
      <w:marRight w:val="0"/>
      <w:marTop w:val="0"/>
      <w:marBottom w:val="0"/>
      <w:divBdr>
        <w:top w:val="none" w:sz="0" w:space="0" w:color="auto"/>
        <w:left w:val="none" w:sz="0" w:space="0" w:color="auto"/>
        <w:bottom w:val="none" w:sz="0" w:space="0" w:color="auto"/>
        <w:right w:val="none" w:sz="0" w:space="0" w:color="auto"/>
      </w:divBdr>
    </w:div>
    <w:div w:id="10110567">
      <w:marLeft w:val="0"/>
      <w:marRight w:val="0"/>
      <w:marTop w:val="0"/>
      <w:marBottom w:val="0"/>
      <w:divBdr>
        <w:top w:val="none" w:sz="0" w:space="0" w:color="auto"/>
        <w:left w:val="none" w:sz="0" w:space="0" w:color="auto"/>
        <w:bottom w:val="none" w:sz="0" w:space="0" w:color="auto"/>
        <w:right w:val="none" w:sz="0" w:space="0" w:color="auto"/>
      </w:divBdr>
    </w:div>
    <w:div w:id="10110568">
      <w:marLeft w:val="0"/>
      <w:marRight w:val="0"/>
      <w:marTop w:val="0"/>
      <w:marBottom w:val="0"/>
      <w:divBdr>
        <w:top w:val="none" w:sz="0" w:space="0" w:color="auto"/>
        <w:left w:val="none" w:sz="0" w:space="0" w:color="auto"/>
        <w:bottom w:val="none" w:sz="0" w:space="0" w:color="auto"/>
        <w:right w:val="none" w:sz="0" w:space="0" w:color="auto"/>
      </w:divBdr>
    </w:div>
    <w:div w:id="10110569">
      <w:marLeft w:val="0"/>
      <w:marRight w:val="0"/>
      <w:marTop w:val="0"/>
      <w:marBottom w:val="0"/>
      <w:divBdr>
        <w:top w:val="none" w:sz="0" w:space="0" w:color="auto"/>
        <w:left w:val="none" w:sz="0" w:space="0" w:color="auto"/>
        <w:bottom w:val="none" w:sz="0" w:space="0" w:color="auto"/>
        <w:right w:val="none" w:sz="0" w:space="0" w:color="auto"/>
      </w:divBdr>
      <w:divsChild>
        <w:div w:id="10110581">
          <w:marLeft w:val="0"/>
          <w:marRight w:val="0"/>
          <w:marTop w:val="0"/>
          <w:marBottom w:val="0"/>
          <w:divBdr>
            <w:top w:val="none" w:sz="0" w:space="0" w:color="auto"/>
            <w:left w:val="none" w:sz="0" w:space="0" w:color="auto"/>
            <w:bottom w:val="none" w:sz="0" w:space="0" w:color="auto"/>
            <w:right w:val="none" w:sz="0" w:space="0" w:color="auto"/>
          </w:divBdr>
        </w:div>
      </w:divsChild>
    </w:div>
    <w:div w:id="10110570">
      <w:marLeft w:val="0"/>
      <w:marRight w:val="0"/>
      <w:marTop w:val="0"/>
      <w:marBottom w:val="0"/>
      <w:divBdr>
        <w:top w:val="none" w:sz="0" w:space="0" w:color="auto"/>
        <w:left w:val="none" w:sz="0" w:space="0" w:color="auto"/>
        <w:bottom w:val="none" w:sz="0" w:space="0" w:color="auto"/>
        <w:right w:val="none" w:sz="0" w:space="0" w:color="auto"/>
      </w:divBdr>
    </w:div>
    <w:div w:id="10110572">
      <w:marLeft w:val="0"/>
      <w:marRight w:val="0"/>
      <w:marTop w:val="0"/>
      <w:marBottom w:val="0"/>
      <w:divBdr>
        <w:top w:val="none" w:sz="0" w:space="0" w:color="auto"/>
        <w:left w:val="none" w:sz="0" w:space="0" w:color="auto"/>
        <w:bottom w:val="none" w:sz="0" w:space="0" w:color="auto"/>
        <w:right w:val="none" w:sz="0" w:space="0" w:color="auto"/>
      </w:divBdr>
    </w:div>
    <w:div w:id="10110573">
      <w:marLeft w:val="0"/>
      <w:marRight w:val="0"/>
      <w:marTop w:val="0"/>
      <w:marBottom w:val="0"/>
      <w:divBdr>
        <w:top w:val="none" w:sz="0" w:space="0" w:color="auto"/>
        <w:left w:val="none" w:sz="0" w:space="0" w:color="auto"/>
        <w:bottom w:val="none" w:sz="0" w:space="0" w:color="auto"/>
        <w:right w:val="none" w:sz="0" w:space="0" w:color="auto"/>
      </w:divBdr>
    </w:div>
    <w:div w:id="10110574">
      <w:marLeft w:val="0"/>
      <w:marRight w:val="0"/>
      <w:marTop w:val="0"/>
      <w:marBottom w:val="0"/>
      <w:divBdr>
        <w:top w:val="none" w:sz="0" w:space="0" w:color="auto"/>
        <w:left w:val="none" w:sz="0" w:space="0" w:color="auto"/>
        <w:bottom w:val="none" w:sz="0" w:space="0" w:color="auto"/>
        <w:right w:val="none" w:sz="0" w:space="0" w:color="auto"/>
      </w:divBdr>
      <w:divsChild>
        <w:div w:id="10110648">
          <w:marLeft w:val="0"/>
          <w:marRight w:val="0"/>
          <w:marTop w:val="0"/>
          <w:marBottom w:val="0"/>
          <w:divBdr>
            <w:top w:val="none" w:sz="0" w:space="0" w:color="auto"/>
            <w:left w:val="none" w:sz="0" w:space="0" w:color="auto"/>
            <w:bottom w:val="none" w:sz="0" w:space="0" w:color="auto"/>
            <w:right w:val="none" w:sz="0" w:space="0" w:color="auto"/>
          </w:divBdr>
        </w:div>
      </w:divsChild>
    </w:div>
    <w:div w:id="10110576">
      <w:marLeft w:val="0"/>
      <w:marRight w:val="0"/>
      <w:marTop w:val="0"/>
      <w:marBottom w:val="0"/>
      <w:divBdr>
        <w:top w:val="none" w:sz="0" w:space="0" w:color="auto"/>
        <w:left w:val="none" w:sz="0" w:space="0" w:color="auto"/>
        <w:bottom w:val="none" w:sz="0" w:space="0" w:color="auto"/>
        <w:right w:val="none" w:sz="0" w:space="0" w:color="auto"/>
      </w:divBdr>
    </w:div>
    <w:div w:id="10110577">
      <w:marLeft w:val="0"/>
      <w:marRight w:val="0"/>
      <w:marTop w:val="0"/>
      <w:marBottom w:val="0"/>
      <w:divBdr>
        <w:top w:val="none" w:sz="0" w:space="0" w:color="auto"/>
        <w:left w:val="none" w:sz="0" w:space="0" w:color="auto"/>
        <w:bottom w:val="none" w:sz="0" w:space="0" w:color="auto"/>
        <w:right w:val="none" w:sz="0" w:space="0" w:color="auto"/>
      </w:divBdr>
    </w:div>
    <w:div w:id="10110578">
      <w:marLeft w:val="0"/>
      <w:marRight w:val="0"/>
      <w:marTop w:val="0"/>
      <w:marBottom w:val="0"/>
      <w:divBdr>
        <w:top w:val="none" w:sz="0" w:space="0" w:color="auto"/>
        <w:left w:val="none" w:sz="0" w:space="0" w:color="auto"/>
        <w:bottom w:val="none" w:sz="0" w:space="0" w:color="auto"/>
        <w:right w:val="none" w:sz="0" w:space="0" w:color="auto"/>
      </w:divBdr>
    </w:div>
    <w:div w:id="10110579">
      <w:marLeft w:val="0"/>
      <w:marRight w:val="0"/>
      <w:marTop w:val="0"/>
      <w:marBottom w:val="0"/>
      <w:divBdr>
        <w:top w:val="none" w:sz="0" w:space="0" w:color="auto"/>
        <w:left w:val="none" w:sz="0" w:space="0" w:color="auto"/>
        <w:bottom w:val="none" w:sz="0" w:space="0" w:color="auto"/>
        <w:right w:val="none" w:sz="0" w:space="0" w:color="auto"/>
      </w:divBdr>
    </w:div>
    <w:div w:id="10110580">
      <w:marLeft w:val="0"/>
      <w:marRight w:val="0"/>
      <w:marTop w:val="0"/>
      <w:marBottom w:val="0"/>
      <w:divBdr>
        <w:top w:val="none" w:sz="0" w:space="0" w:color="auto"/>
        <w:left w:val="none" w:sz="0" w:space="0" w:color="auto"/>
        <w:bottom w:val="none" w:sz="0" w:space="0" w:color="auto"/>
        <w:right w:val="none" w:sz="0" w:space="0" w:color="auto"/>
      </w:divBdr>
    </w:div>
    <w:div w:id="10110583">
      <w:marLeft w:val="0"/>
      <w:marRight w:val="0"/>
      <w:marTop w:val="0"/>
      <w:marBottom w:val="0"/>
      <w:divBdr>
        <w:top w:val="none" w:sz="0" w:space="0" w:color="auto"/>
        <w:left w:val="none" w:sz="0" w:space="0" w:color="auto"/>
        <w:bottom w:val="none" w:sz="0" w:space="0" w:color="auto"/>
        <w:right w:val="none" w:sz="0" w:space="0" w:color="auto"/>
      </w:divBdr>
    </w:div>
    <w:div w:id="10110584">
      <w:marLeft w:val="0"/>
      <w:marRight w:val="0"/>
      <w:marTop w:val="0"/>
      <w:marBottom w:val="0"/>
      <w:divBdr>
        <w:top w:val="none" w:sz="0" w:space="0" w:color="auto"/>
        <w:left w:val="none" w:sz="0" w:space="0" w:color="auto"/>
        <w:bottom w:val="none" w:sz="0" w:space="0" w:color="auto"/>
        <w:right w:val="none" w:sz="0" w:space="0" w:color="auto"/>
      </w:divBdr>
    </w:div>
    <w:div w:id="10110585">
      <w:marLeft w:val="0"/>
      <w:marRight w:val="0"/>
      <w:marTop w:val="0"/>
      <w:marBottom w:val="0"/>
      <w:divBdr>
        <w:top w:val="none" w:sz="0" w:space="0" w:color="auto"/>
        <w:left w:val="none" w:sz="0" w:space="0" w:color="auto"/>
        <w:bottom w:val="none" w:sz="0" w:space="0" w:color="auto"/>
        <w:right w:val="none" w:sz="0" w:space="0" w:color="auto"/>
      </w:divBdr>
      <w:divsChild>
        <w:div w:id="10110611">
          <w:marLeft w:val="0"/>
          <w:marRight w:val="0"/>
          <w:marTop w:val="0"/>
          <w:marBottom w:val="0"/>
          <w:divBdr>
            <w:top w:val="none" w:sz="0" w:space="0" w:color="auto"/>
            <w:left w:val="none" w:sz="0" w:space="0" w:color="auto"/>
            <w:bottom w:val="none" w:sz="0" w:space="0" w:color="auto"/>
            <w:right w:val="none" w:sz="0" w:space="0" w:color="auto"/>
          </w:divBdr>
        </w:div>
      </w:divsChild>
    </w:div>
    <w:div w:id="10110586">
      <w:marLeft w:val="0"/>
      <w:marRight w:val="0"/>
      <w:marTop w:val="0"/>
      <w:marBottom w:val="0"/>
      <w:divBdr>
        <w:top w:val="none" w:sz="0" w:space="0" w:color="auto"/>
        <w:left w:val="none" w:sz="0" w:space="0" w:color="auto"/>
        <w:bottom w:val="none" w:sz="0" w:space="0" w:color="auto"/>
        <w:right w:val="none" w:sz="0" w:space="0" w:color="auto"/>
      </w:divBdr>
    </w:div>
    <w:div w:id="10110590">
      <w:marLeft w:val="0"/>
      <w:marRight w:val="0"/>
      <w:marTop w:val="0"/>
      <w:marBottom w:val="0"/>
      <w:divBdr>
        <w:top w:val="none" w:sz="0" w:space="0" w:color="auto"/>
        <w:left w:val="none" w:sz="0" w:space="0" w:color="auto"/>
        <w:bottom w:val="none" w:sz="0" w:space="0" w:color="auto"/>
        <w:right w:val="none" w:sz="0" w:space="0" w:color="auto"/>
      </w:divBdr>
    </w:div>
    <w:div w:id="10110591">
      <w:marLeft w:val="0"/>
      <w:marRight w:val="0"/>
      <w:marTop w:val="0"/>
      <w:marBottom w:val="0"/>
      <w:divBdr>
        <w:top w:val="none" w:sz="0" w:space="0" w:color="auto"/>
        <w:left w:val="none" w:sz="0" w:space="0" w:color="auto"/>
        <w:bottom w:val="none" w:sz="0" w:space="0" w:color="auto"/>
        <w:right w:val="none" w:sz="0" w:space="0" w:color="auto"/>
      </w:divBdr>
    </w:div>
    <w:div w:id="10110592">
      <w:marLeft w:val="0"/>
      <w:marRight w:val="0"/>
      <w:marTop w:val="0"/>
      <w:marBottom w:val="0"/>
      <w:divBdr>
        <w:top w:val="none" w:sz="0" w:space="0" w:color="auto"/>
        <w:left w:val="none" w:sz="0" w:space="0" w:color="auto"/>
        <w:bottom w:val="none" w:sz="0" w:space="0" w:color="auto"/>
        <w:right w:val="none" w:sz="0" w:space="0" w:color="auto"/>
      </w:divBdr>
    </w:div>
    <w:div w:id="10110593">
      <w:marLeft w:val="0"/>
      <w:marRight w:val="0"/>
      <w:marTop w:val="0"/>
      <w:marBottom w:val="0"/>
      <w:divBdr>
        <w:top w:val="none" w:sz="0" w:space="0" w:color="auto"/>
        <w:left w:val="none" w:sz="0" w:space="0" w:color="auto"/>
        <w:bottom w:val="none" w:sz="0" w:space="0" w:color="auto"/>
        <w:right w:val="none" w:sz="0" w:space="0" w:color="auto"/>
      </w:divBdr>
    </w:div>
    <w:div w:id="10110594">
      <w:marLeft w:val="0"/>
      <w:marRight w:val="0"/>
      <w:marTop w:val="0"/>
      <w:marBottom w:val="0"/>
      <w:divBdr>
        <w:top w:val="none" w:sz="0" w:space="0" w:color="auto"/>
        <w:left w:val="none" w:sz="0" w:space="0" w:color="auto"/>
        <w:bottom w:val="none" w:sz="0" w:space="0" w:color="auto"/>
        <w:right w:val="none" w:sz="0" w:space="0" w:color="auto"/>
      </w:divBdr>
    </w:div>
    <w:div w:id="10110595">
      <w:marLeft w:val="0"/>
      <w:marRight w:val="0"/>
      <w:marTop w:val="0"/>
      <w:marBottom w:val="0"/>
      <w:divBdr>
        <w:top w:val="none" w:sz="0" w:space="0" w:color="auto"/>
        <w:left w:val="none" w:sz="0" w:space="0" w:color="auto"/>
        <w:bottom w:val="none" w:sz="0" w:space="0" w:color="auto"/>
        <w:right w:val="none" w:sz="0" w:space="0" w:color="auto"/>
      </w:divBdr>
    </w:div>
    <w:div w:id="10110596">
      <w:marLeft w:val="0"/>
      <w:marRight w:val="0"/>
      <w:marTop w:val="0"/>
      <w:marBottom w:val="0"/>
      <w:divBdr>
        <w:top w:val="none" w:sz="0" w:space="0" w:color="auto"/>
        <w:left w:val="none" w:sz="0" w:space="0" w:color="auto"/>
        <w:bottom w:val="none" w:sz="0" w:space="0" w:color="auto"/>
        <w:right w:val="none" w:sz="0" w:space="0" w:color="auto"/>
      </w:divBdr>
    </w:div>
    <w:div w:id="10110597">
      <w:marLeft w:val="0"/>
      <w:marRight w:val="0"/>
      <w:marTop w:val="0"/>
      <w:marBottom w:val="0"/>
      <w:divBdr>
        <w:top w:val="none" w:sz="0" w:space="0" w:color="auto"/>
        <w:left w:val="none" w:sz="0" w:space="0" w:color="auto"/>
        <w:bottom w:val="none" w:sz="0" w:space="0" w:color="auto"/>
        <w:right w:val="none" w:sz="0" w:space="0" w:color="auto"/>
      </w:divBdr>
    </w:div>
    <w:div w:id="10110598">
      <w:marLeft w:val="0"/>
      <w:marRight w:val="0"/>
      <w:marTop w:val="0"/>
      <w:marBottom w:val="0"/>
      <w:divBdr>
        <w:top w:val="none" w:sz="0" w:space="0" w:color="auto"/>
        <w:left w:val="none" w:sz="0" w:space="0" w:color="auto"/>
        <w:bottom w:val="none" w:sz="0" w:space="0" w:color="auto"/>
        <w:right w:val="none" w:sz="0" w:space="0" w:color="auto"/>
      </w:divBdr>
    </w:div>
    <w:div w:id="10110599">
      <w:marLeft w:val="0"/>
      <w:marRight w:val="0"/>
      <w:marTop w:val="0"/>
      <w:marBottom w:val="0"/>
      <w:divBdr>
        <w:top w:val="none" w:sz="0" w:space="0" w:color="auto"/>
        <w:left w:val="none" w:sz="0" w:space="0" w:color="auto"/>
        <w:bottom w:val="none" w:sz="0" w:space="0" w:color="auto"/>
        <w:right w:val="none" w:sz="0" w:space="0" w:color="auto"/>
      </w:divBdr>
    </w:div>
    <w:div w:id="10110600">
      <w:marLeft w:val="0"/>
      <w:marRight w:val="0"/>
      <w:marTop w:val="0"/>
      <w:marBottom w:val="0"/>
      <w:divBdr>
        <w:top w:val="none" w:sz="0" w:space="0" w:color="auto"/>
        <w:left w:val="none" w:sz="0" w:space="0" w:color="auto"/>
        <w:bottom w:val="none" w:sz="0" w:space="0" w:color="auto"/>
        <w:right w:val="none" w:sz="0" w:space="0" w:color="auto"/>
      </w:divBdr>
    </w:div>
    <w:div w:id="10110603">
      <w:marLeft w:val="0"/>
      <w:marRight w:val="0"/>
      <w:marTop w:val="0"/>
      <w:marBottom w:val="0"/>
      <w:divBdr>
        <w:top w:val="none" w:sz="0" w:space="0" w:color="auto"/>
        <w:left w:val="none" w:sz="0" w:space="0" w:color="auto"/>
        <w:bottom w:val="none" w:sz="0" w:space="0" w:color="auto"/>
        <w:right w:val="none" w:sz="0" w:space="0" w:color="auto"/>
      </w:divBdr>
    </w:div>
    <w:div w:id="10110604">
      <w:marLeft w:val="0"/>
      <w:marRight w:val="0"/>
      <w:marTop w:val="0"/>
      <w:marBottom w:val="0"/>
      <w:divBdr>
        <w:top w:val="none" w:sz="0" w:space="0" w:color="auto"/>
        <w:left w:val="none" w:sz="0" w:space="0" w:color="auto"/>
        <w:bottom w:val="none" w:sz="0" w:space="0" w:color="auto"/>
        <w:right w:val="none" w:sz="0" w:space="0" w:color="auto"/>
      </w:divBdr>
    </w:div>
    <w:div w:id="10110606">
      <w:marLeft w:val="0"/>
      <w:marRight w:val="0"/>
      <w:marTop w:val="0"/>
      <w:marBottom w:val="0"/>
      <w:divBdr>
        <w:top w:val="none" w:sz="0" w:space="0" w:color="auto"/>
        <w:left w:val="none" w:sz="0" w:space="0" w:color="auto"/>
        <w:bottom w:val="none" w:sz="0" w:space="0" w:color="auto"/>
        <w:right w:val="none" w:sz="0" w:space="0" w:color="auto"/>
      </w:divBdr>
    </w:div>
    <w:div w:id="10110607">
      <w:marLeft w:val="0"/>
      <w:marRight w:val="0"/>
      <w:marTop w:val="0"/>
      <w:marBottom w:val="0"/>
      <w:divBdr>
        <w:top w:val="none" w:sz="0" w:space="0" w:color="auto"/>
        <w:left w:val="none" w:sz="0" w:space="0" w:color="auto"/>
        <w:bottom w:val="none" w:sz="0" w:space="0" w:color="auto"/>
        <w:right w:val="none" w:sz="0" w:space="0" w:color="auto"/>
      </w:divBdr>
    </w:div>
    <w:div w:id="10110608">
      <w:marLeft w:val="0"/>
      <w:marRight w:val="0"/>
      <w:marTop w:val="0"/>
      <w:marBottom w:val="0"/>
      <w:divBdr>
        <w:top w:val="none" w:sz="0" w:space="0" w:color="auto"/>
        <w:left w:val="none" w:sz="0" w:space="0" w:color="auto"/>
        <w:bottom w:val="none" w:sz="0" w:space="0" w:color="auto"/>
        <w:right w:val="none" w:sz="0" w:space="0" w:color="auto"/>
      </w:divBdr>
    </w:div>
    <w:div w:id="10110609">
      <w:marLeft w:val="0"/>
      <w:marRight w:val="0"/>
      <w:marTop w:val="0"/>
      <w:marBottom w:val="0"/>
      <w:divBdr>
        <w:top w:val="none" w:sz="0" w:space="0" w:color="auto"/>
        <w:left w:val="none" w:sz="0" w:space="0" w:color="auto"/>
        <w:bottom w:val="none" w:sz="0" w:space="0" w:color="auto"/>
        <w:right w:val="none" w:sz="0" w:space="0" w:color="auto"/>
      </w:divBdr>
    </w:div>
    <w:div w:id="10110610">
      <w:marLeft w:val="0"/>
      <w:marRight w:val="0"/>
      <w:marTop w:val="0"/>
      <w:marBottom w:val="0"/>
      <w:divBdr>
        <w:top w:val="none" w:sz="0" w:space="0" w:color="auto"/>
        <w:left w:val="none" w:sz="0" w:space="0" w:color="auto"/>
        <w:bottom w:val="none" w:sz="0" w:space="0" w:color="auto"/>
        <w:right w:val="none" w:sz="0" w:space="0" w:color="auto"/>
      </w:divBdr>
    </w:div>
    <w:div w:id="10110613">
      <w:marLeft w:val="0"/>
      <w:marRight w:val="0"/>
      <w:marTop w:val="0"/>
      <w:marBottom w:val="0"/>
      <w:divBdr>
        <w:top w:val="none" w:sz="0" w:space="0" w:color="auto"/>
        <w:left w:val="none" w:sz="0" w:space="0" w:color="auto"/>
        <w:bottom w:val="none" w:sz="0" w:space="0" w:color="auto"/>
        <w:right w:val="none" w:sz="0" w:space="0" w:color="auto"/>
      </w:divBdr>
    </w:div>
    <w:div w:id="10110614">
      <w:marLeft w:val="0"/>
      <w:marRight w:val="0"/>
      <w:marTop w:val="0"/>
      <w:marBottom w:val="0"/>
      <w:divBdr>
        <w:top w:val="none" w:sz="0" w:space="0" w:color="auto"/>
        <w:left w:val="none" w:sz="0" w:space="0" w:color="auto"/>
        <w:bottom w:val="none" w:sz="0" w:space="0" w:color="auto"/>
        <w:right w:val="none" w:sz="0" w:space="0" w:color="auto"/>
      </w:divBdr>
    </w:div>
    <w:div w:id="10110615">
      <w:marLeft w:val="0"/>
      <w:marRight w:val="0"/>
      <w:marTop w:val="0"/>
      <w:marBottom w:val="0"/>
      <w:divBdr>
        <w:top w:val="none" w:sz="0" w:space="0" w:color="auto"/>
        <w:left w:val="none" w:sz="0" w:space="0" w:color="auto"/>
        <w:bottom w:val="none" w:sz="0" w:space="0" w:color="auto"/>
        <w:right w:val="none" w:sz="0" w:space="0" w:color="auto"/>
      </w:divBdr>
    </w:div>
    <w:div w:id="10110616">
      <w:marLeft w:val="0"/>
      <w:marRight w:val="0"/>
      <w:marTop w:val="0"/>
      <w:marBottom w:val="0"/>
      <w:divBdr>
        <w:top w:val="none" w:sz="0" w:space="0" w:color="auto"/>
        <w:left w:val="none" w:sz="0" w:space="0" w:color="auto"/>
        <w:bottom w:val="none" w:sz="0" w:space="0" w:color="auto"/>
        <w:right w:val="none" w:sz="0" w:space="0" w:color="auto"/>
      </w:divBdr>
    </w:div>
    <w:div w:id="10110618">
      <w:marLeft w:val="0"/>
      <w:marRight w:val="0"/>
      <w:marTop w:val="0"/>
      <w:marBottom w:val="0"/>
      <w:divBdr>
        <w:top w:val="none" w:sz="0" w:space="0" w:color="auto"/>
        <w:left w:val="none" w:sz="0" w:space="0" w:color="auto"/>
        <w:bottom w:val="none" w:sz="0" w:space="0" w:color="auto"/>
        <w:right w:val="none" w:sz="0" w:space="0" w:color="auto"/>
      </w:divBdr>
    </w:div>
    <w:div w:id="10110619">
      <w:marLeft w:val="0"/>
      <w:marRight w:val="0"/>
      <w:marTop w:val="0"/>
      <w:marBottom w:val="0"/>
      <w:divBdr>
        <w:top w:val="none" w:sz="0" w:space="0" w:color="auto"/>
        <w:left w:val="none" w:sz="0" w:space="0" w:color="auto"/>
        <w:bottom w:val="none" w:sz="0" w:space="0" w:color="auto"/>
        <w:right w:val="none" w:sz="0" w:space="0" w:color="auto"/>
      </w:divBdr>
    </w:div>
    <w:div w:id="10110621">
      <w:marLeft w:val="0"/>
      <w:marRight w:val="0"/>
      <w:marTop w:val="0"/>
      <w:marBottom w:val="0"/>
      <w:divBdr>
        <w:top w:val="none" w:sz="0" w:space="0" w:color="auto"/>
        <w:left w:val="none" w:sz="0" w:space="0" w:color="auto"/>
        <w:bottom w:val="none" w:sz="0" w:space="0" w:color="auto"/>
        <w:right w:val="none" w:sz="0" w:space="0" w:color="auto"/>
      </w:divBdr>
    </w:div>
    <w:div w:id="10110623">
      <w:marLeft w:val="0"/>
      <w:marRight w:val="0"/>
      <w:marTop w:val="0"/>
      <w:marBottom w:val="0"/>
      <w:divBdr>
        <w:top w:val="none" w:sz="0" w:space="0" w:color="auto"/>
        <w:left w:val="none" w:sz="0" w:space="0" w:color="auto"/>
        <w:bottom w:val="none" w:sz="0" w:space="0" w:color="auto"/>
        <w:right w:val="none" w:sz="0" w:space="0" w:color="auto"/>
      </w:divBdr>
    </w:div>
    <w:div w:id="10110624">
      <w:marLeft w:val="0"/>
      <w:marRight w:val="0"/>
      <w:marTop w:val="0"/>
      <w:marBottom w:val="0"/>
      <w:divBdr>
        <w:top w:val="none" w:sz="0" w:space="0" w:color="auto"/>
        <w:left w:val="none" w:sz="0" w:space="0" w:color="auto"/>
        <w:bottom w:val="none" w:sz="0" w:space="0" w:color="auto"/>
        <w:right w:val="none" w:sz="0" w:space="0" w:color="auto"/>
      </w:divBdr>
    </w:div>
    <w:div w:id="10110626">
      <w:marLeft w:val="0"/>
      <w:marRight w:val="0"/>
      <w:marTop w:val="0"/>
      <w:marBottom w:val="0"/>
      <w:divBdr>
        <w:top w:val="none" w:sz="0" w:space="0" w:color="auto"/>
        <w:left w:val="none" w:sz="0" w:space="0" w:color="auto"/>
        <w:bottom w:val="none" w:sz="0" w:space="0" w:color="auto"/>
        <w:right w:val="none" w:sz="0" w:space="0" w:color="auto"/>
      </w:divBdr>
    </w:div>
    <w:div w:id="10110628">
      <w:marLeft w:val="0"/>
      <w:marRight w:val="0"/>
      <w:marTop w:val="0"/>
      <w:marBottom w:val="0"/>
      <w:divBdr>
        <w:top w:val="none" w:sz="0" w:space="0" w:color="auto"/>
        <w:left w:val="none" w:sz="0" w:space="0" w:color="auto"/>
        <w:bottom w:val="none" w:sz="0" w:space="0" w:color="auto"/>
        <w:right w:val="none" w:sz="0" w:space="0" w:color="auto"/>
      </w:divBdr>
    </w:div>
    <w:div w:id="10110629">
      <w:marLeft w:val="0"/>
      <w:marRight w:val="0"/>
      <w:marTop w:val="0"/>
      <w:marBottom w:val="0"/>
      <w:divBdr>
        <w:top w:val="none" w:sz="0" w:space="0" w:color="auto"/>
        <w:left w:val="none" w:sz="0" w:space="0" w:color="auto"/>
        <w:bottom w:val="none" w:sz="0" w:space="0" w:color="auto"/>
        <w:right w:val="none" w:sz="0" w:space="0" w:color="auto"/>
      </w:divBdr>
    </w:div>
    <w:div w:id="10110630">
      <w:marLeft w:val="0"/>
      <w:marRight w:val="0"/>
      <w:marTop w:val="0"/>
      <w:marBottom w:val="0"/>
      <w:divBdr>
        <w:top w:val="none" w:sz="0" w:space="0" w:color="auto"/>
        <w:left w:val="none" w:sz="0" w:space="0" w:color="auto"/>
        <w:bottom w:val="none" w:sz="0" w:space="0" w:color="auto"/>
        <w:right w:val="none" w:sz="0" w:space="0" w:color="auto"/>
      </w:divBdr>
    </w:div>
    <w:div w:id="10110632">
      <w:marLeft w:val="0"/>
      <w:marRight w:val="0"/>
      <w:marTop w:val="0"/>
      <w:marBottom w:val="0"/>
      <w:divBdr>
        <w:top w:val="none" w:sz="0" w:space="0" w:color="auto"/>
        <w:left w:val="none" w:sz="0" w:space="0" w:color="auto"/>
        <w:bottom w:val="none" w:sz="0" w:space="0" w:color="auto"/>
        <w:right w:val="none" w:sz="0" w:space="0" w:color="auto"/>
      </w:divBdr>
    </w:div>
    <w:div w:id="10110634">
      <w:marLeft w:val="0"/>
      <w:marRight w:val="0"/>
      <w:marTop w:val="0"/>
      <w:marBottom w:val="0"/>
      <w:divBdr>
        <w:top w:val="none" w:sz="0" w:space="0" w:color="auto"/>
        <w:left w:val="none" w:sz="0" w:space="0" w:color="auto"/>
        <w:bottom w:val="none" w:sz="0" w:space="0" w:color="auto"/>
        <w:right w:val="none" w:sz="0" w:space="0" w:color="auto"/>
      </w:divBdr>
    </w:div>
    <w:div w:id="10110635">
      <w:marLeft w:val="0"/>
      <w:marRight w:val="0"/>
      <w:marTop w:val="0"/>
      <w:marBottom w:val="0"/>
      <w:divBdr>
        <w:top w:val="none" w:sz="0" w:space="0" w:color="auto"/>
        <w:left w:val="none" w:sz="0" w:space="0" w:color="auto"/>
        <w:bottom w:val="none" w:sz="0" w:space="0" w:color="auto"/>
        <w:right w:val="none" w:sz="0" w:space="0" w:color="auto"/>
      </w:divBdr>
    </w:div>
    <w:div w:id="10110636">
      <w:marLeft w:val="0"/>
      <w:marRight w:val="0"/>
      <w:marTop w:val="0"/>
      <w:marBottom w:val="0"/>
      <w:divBdr>
        <w:top w:val="none" w:sz="0" w:space="0" w:color="auto"/>
        <w:left w:val="none" w:sz="0" w:space="0" w:color="auto"/>
        <w:bottom w:val="none" w:sz="0" w:space="0" w:color="auto"/>
        <w:right w:val="none" w:sz="0" w:space="0" w:color="auto"/>
      </w:divBdr>
      <w:divsChild>
        <w:div w:id="10110565">
          <w:marLeft w:val="0"/>
          <w:marRight w:val="0"/>
          <w:marTop w:val="0"/>
          <w:marBottom w:val="0"/>
          <w:divBdr>
            <w:top w:val="none" w:sz="0" w:space="0" w:color="auto"/>
            <w:left w:val="none" w:sz="0" w:space="0" w:color="auto"/>
            <w:bottom w:val="none" w:sz="0" w:space="0" w:color="auto"/>
            <w:right w:val="none" w:sz="0" w:space="0" w:color="auto"/>
          </w:divBdr>
        </w:div>
        <w:div w:id="10110571">
          <w:marLeft w:val="0"/>
          <w:marRight w:val="0"/>
          <w:marTop w:val="0"/>
          <w:marBottom w:val="0"/>
          <w:divBdr>
            <w:top w:val="none" w:sz="0" w:space="0" w:color="auto"/>
            <w:left w:val="none" w:sz="0" w:space="0" w:color="auto"/>
            <w:bottom w:val="none" w:sz="0" w:space="0" w:color="auto"/>
            <w:right w:val="none" w:sz="0" w:space="0" w:color="auto"/>
          </w:divBdr>
        </w:div>
        <w:div w:id="10110575">
          <w:marLeft w:val="0"/>
          <w:marRight w:val="0"/>
          <w:marTop w:val="0"/>
          <w:marBottom w:val="0"/>
          <w:divBdr>
            <w:top w:val="none" w:sz="0" w:space="0" w:color="auto"/>
            <w:left w:val="none" w:sz="0" w:space="0" w:color="auto"/>
            <w:bottom w:val="none" w:sz="0" w:space="0" w:color="auto"/>
            <w:right w:val="none" w:sz="0" w:space="0" w:color="auto"/>
          </w:divBdr>
        </w:div>
        <w:div w:id="10110582">
          <w:marLeft w:val="0"/>
          <w:marRight w:val="0"/>
          <w:marTop w:val="0"/>
          <w:marBottom w:val="0"/>
          <w:divBdr>
            <w:top w:val="none" w:sz="0" w:space="0" w:color="auto"/>
            <w:left w:val="none" w:sz="0" w:space="0" w:color="auto"/>
            <w:bottom w:val="none" w:sz="0" w:space="0" w:color="auto"/>
            <w:right w:val="none" w:sz="0" w:space="0" w:color="auto"/>
          </w:divBdr>
        </w:div>
        <w:div w:id="10110589">
          <w:marLeft w:val="0"/>
          <w:marRight w:val="0"/>
          <w:marTop w:val="0"/>
          <w:marBottom w:val="0"/>
          <w:divBdr>
            <w:top w:val="none" w:sz="0" w:space="0" w:color="auto"/>
            <w:left w:val="none" w:sz="0" w:space="0" w:color="auto"/>
            <w:bottom w:val="none" w:sz="0" w:space="0" w:color="auto"/>
            <w:right w:val="none" w:sz="0" w:space="0" w:color="auto"/>
          </w:divBdr>
        </w:div>
        <w:div w:id="10110601">
          <w:marLeft w:val="0"/>
          <w:marRight w:val="0"/>
          <w:marTop w:val="0"/>
          <w:marBottom w:val="0"/>
          <w:divBdr>
            <w:top w:val="none" w:sz="0" w:space="0" w:color="auto"/>
            <w:left w:val="none" w:sz="0" w:space="0" w:color="auto"/>
            <w:bottom w:val="none" w:sz="0" w:space="0" w:color="auto"/>
            <w:right w:val="none" w:sz="0" w:space="0" w:color="auto"/>
          </w:divBdr>
        </w:div>
        <w:div w:id="10110602">
          <w:marLeft w:val="0"/>
          <w:marRight w:val="0"/>
          <w:marTop w:val="0"/>
          <w:marBottom w:val="0"/>
          <w:divBdr>
            <w:top w:val="none" w:sz="0" w:space="0" w:color="auto"/>
            <w:left w:val="none" w:sz="0" w:space="0" w:color="auto"/>
            <w:bottom w:val="none" w:sz="0" w:space="0" w:color="auto"/>
            <w:right w:val="none" w:sz="0" w:space="0" w:color="auto"/>
          </w:divBdr>
        </w:div>
        <w:div w:id="10110612">
          <w:marLeft w:val="0"/>
          <w:marRight w:val="0"/>
          <w:marTop w:val="0"/>
          <w:marBottom w:val="0"/>
          <w:divBdr>
            <w:top w:val="none" w:sz="0" w:space="0" w:color="auto"/>
            <w:left w:val="none" w:sz="0" w:space="0" w:color="auto"/>
            <w:bottom w:val="none" w:sz="0" w:space="0" w:color="auto"/>
            <w:right w:val="none" w:sz="0" w:space="0" w:color="auto"/>
          </w:divBdr>
        </w:div>
        <w:div w:id="10110620">
          <w:marLeft w:val="0"/>
          <w:marRight w:val="0"/>
          <w:marTop w:val="0"/>
          <w:marBottom w:val="0"/>
          <w:divBdr>
            <w:top w:val="none" w:sz="0" w:space="0" w:color="auto"/>
            <w:left w:val="none" w:sz="0" w:space="0" w:color="auto"/>
            <w:bottom w:val="none" w:sz="0" w:space="0" w:color="auto"/>
            <w:right w:val="none" w:sz="0" w:space="0" w:color="auto"/>
          </w:divBdr>
        </w:div>
        <w:div w:id="10110622">
          <w:marLeft w:val="0"/>
          <w:marRight w:val="0"/>
          <w:marTop w:val="0"/>
          <w:marBottom w:val="0"/>
          <w:divBdr>
            <w:top w:val="none" w:sz="0" w:space="0" w:color="auto"/>
            <w:left w:val="none" w:sz="0" w:space="0" w:color="auto"/>
            <w:bottom w:val="none" w:sz="0" w:space="0" w:color="auto"/>
            <w:right w:val="none" w:sz="0" w:space="0" w:color="auto"/>
          </w:divBdr>
        </w:div>
        <w:div w:id="10110625">
          <w:marLeft w:val="0"/>
          <w:marRight w:val="0"/>
          <w:marTop w:val="0"/>
          <w:marBottom w:val="0"/>
          <w:divBdr>
            <w:top w:val="none" w:sz="0" w:space="0" w:color="auto"/>
            <w:left w:val="none" w:sz="0" w:space="0" w:color="auto"/>
            <w:bottom w:val="none" w:sz="0" w:space="0" w:color="auto"/>
            <w:right w:val="none" w:sz="0" w:space="0" w:color="auto"/>
          </w:divBdr>
        </w:div>
        <w:div w:id="10110627">
          <w:marLeft w:val="0"/>
          <w:marRight w:val="0"/>
          <w:marTop w:val="0"/>
          <w:marBottom w:val="0"/>
          <w:divBdr>
            <w:top w:val="none" w:sz="0" w:space="0" w:color="auto"/>
            <w:left w:val="none" w:sz="0" w:space="0" w:color="auto"/>
            <w:bottom w:val="none" w:sz="0" w:space="0" w:color="auto"/>
            <w:right w:val="none" w:sz="0" w:space="0" w:color="auto"/>
          </w:divBdr>
        </w:div>
        <w:div w:id="10110631">
          <w:marLeft w:val="0"/>
          <w:marRight w:val="0"/>
          <w:marTop w:val="0"/>
          <w:marBottom w:val="0"/>
          <w:divBdr>
            <w:top w:val="none" w:sz="0" w:space="0" w:color="auto"/>
            <w:left w:val="none" w:sz="0" w:space="0" w:color="auto"/>
            <w:bottom w:val="none" w:sz="0" w:space="0" w:color="auto"/>
            <w:right w:val="none" w:sz="0" w:space="0" w:color="auto"/>
          </w:divBdr>
        </w:div>
        <w:div w:id="10110633">
          <w:marLeft w:val="0"/>
          <w:marRight w:val="0"/>
          <w:marTop w:val="0"/>
          <w:marBottom w:val="0"/>
          <w:divBdr>
            <w:top w:val="none" w:sz="0" w:space="0" w:color="auto"/>
            <w:left w:val="none" w:sz="0" w:space="0" w:color="auto"/>
            <w:bottom w:val="none" w:sz="0" w:space="0" w:color="auto"/>
            <w:right w:val="none" w:sz="0" w:space="0" w:color="auto"/>
          </w:divBdr>
        </w:div>
        <w:div w:id="10110638">
          <w:marLeft w:val="0"/>
          <w:marRight w:val="0"/>
          <w:marTop w:val="0"/>
          <w:marBottom w:val="0"/>
          <w:divBdr>
            <w:top w:val="none" w:sz="0" w:space="0" w:color="auto"/>
            <w:left w:val="none" w:sz="0" w:space="0" w:color="auto"/>
            <w:bottom w:val="none" w:sz="0" w:space="0" w:color="auto"/>
            <w:right w:val="none" w:sz="0" w:space="0" w:color="auto"/>
          </w:divBdr>
        </w:div>
        <w:div w:id="10110654">
          <w:marLeft w:val="0"/>
          <w:marRight w:val="0"/>
          <w:marTop w:val="0"/>
          <w:marBottom w:val="0"/>
          <w:divBdr>
            <w:top w:val="none" w:sz="0" w:space="0" w:color="auto"/>
            <w:left w:val="none" w:sz="0" w:space="0" w:color="auto"/>
            <w:bottom w:val="none" w:sz="0" w:space="0" w:color="auto"/>
            <w:right w:val="none" w:sz="0" w:space="0" w:color="auto"/>
          </w:divBdr>
        </w:div>
        <w:div w:id="10110661">
          <w:marLeft w:val="0"/>
          <w:marRight w:val="0"/>
          <w:marTop w:val="0"/>
          <w:marBottom w:val="0"/>
          <w:divBdr>
            <w:top w:val="none" w:sz="0" w:space="0" w:color="auto"/>
            <w:left w:val="none" w:sz="0" w:space="0" w:color="auto"/>
            <w:bottom w:val="none" w:sz="0" w:space="0" w:color="auto"/>
            <w:right w:val="none" w:sz="0" w:space="0" w:color="auto"/>
          </w:divBdr>
        </w:div>
        <w:div w:id="10110664">
          <w:marLeft w:val="0"/>
          <w:marRight w:val="0"/>
          <w:marTop w:val="0"/>
          <w:marBottom w:val="0"/>
          <w:divBdr>
            <w:top w:val="none" w:sz="0" w:space="0" w:color="auto"/>
            <w:left w:val="none" w:sz="0" w:space="0" w:color="auto"/>
            <w:bottom w:val="none" w:sz="0" w:space="0" w:color="auto"/>
            <w:right w:val="none" w:sz="0" w:space="0" w:color="auto"/>
          </w:divBdr>
        </w:div>
        <w:div w:id="10110674">
          <w:marLeft w:val="0"/>
          <w:marRight w:val="0"/>
          <w:marTop w:val="0"/>
          <w:marBottom w:val="0"/>
          <w:divBdr>
            <w:top w:val="none" w:sz="0" w:space="0" w:color="auto"/>
            <w:left w:val="none" w:sz="0" w:space="0" w:color="auto"/>
            <w:bottom w:val="none" w:sz="0" w:space="0" w:color="auto"/>
            <w:right w:val="none" w:sz="0" w:space="0" w:color="auto"/>
          </w:divBdr>
        </w:div>
      </w:divsChild>
    </w:div>
    <w:div w:id="10110637">
      <w:marLeft w:val="0"/>
      <w:marRight w:val="0"/>
      <w:marTop w:val="0"/>
      <w:marBottom w:val="0"/>
      <w:divBdr>
        <w:top w:val="none" w:sz="0" w:space="0" w:color="auto"/>
        <w:left w:val="none" w:sz="0" w:space="0" w:color="auto"/>
        <w:bottom w:val="none" w:sz="0" w:space="0" w:color="auto"/>
        <w:right w:val="none" w:sz="0" w:space="0" w:color="auto"/>
      </w:divBdr>
    </w:div>
    <w:div w:id="10110639">
      <w:marLeft w:val="0"/>
      <w:marRight w:val="0"/>
      <w:marTop w:val="0"/>
      <w:marBottom w:val="0"/>
      <w:divBdr>
        <w:top w:val="none" w:sz="0" w:space="0" w:color="auto"/>
        <w:left w:val="none" w:sz="0" w:space="0" w:color="auto"/>
        <w:bottom w:val="none" w:sz="0" w:space="0" w:color="auto"/>
        <w:right w:val="none" w:sz="0" w:space="0" w:color="auto"/>
      </w:divBdr>
    </w:div>
    <w:div w:id="10110640">
      <w:marLeft w:val="0"/>
      <w:marRight w:val="0"/>
      <w:marTop w:val="0"/>
      <w:marBottom w:val="0"/>
      <w:divBdr>
        <w:top w:val="none" w:sz="0" w:space="0" w:color="auto"/>
        <w:left w:val="none" w:sz="0" w:space="0" w:color="auto"/>
        <w:bottom w:val="none" w:sz="0" w:space="0" w:color="auto"/>
        <w:right w:val="none" w:sz="0" w:space="0" w:color="auto"/>
      </w:divBdr>
    </w:div>
    <w:div w:id="10110643">
      <w:marLeft w:val="0"/>
      <w:marRight w:val="0"/>
      <w:marTop w:val="0"/>
      <w:marBottom w:val="0"/>
      <w:divBdr>
        <w:top w:val="none" w:sz="0" w:space="0" w:color="auto"/>
        <w:left w:val="none" w:sz="0" w:space="0" w:color="auto"/>
        <w:bottom w:val="none" w:sz="0" w:space="0" w:color="auto"/>
        <w:right w:val="none" w:sz="0" w:space="0" w:color="auto"/>
      </w:divBdr>
    </w:div>
    <w:div w:id="10110644">
      <w:marLeft w:val="0"/>
      <w:marRight w:val="0"/>
      <w:marTop w:val="0"/>
      <w:marBottom w:val="0"/>
      <w:divBdr>
        <w:top w:val="none" w:sz="0" w:space="0" w:color="auto"/>
        <w:left w:val="none" w:sz="0" w:space="0" w:color="auto"/>
        <w:bottom w:val="none" w:sz="0" w:space="0" w:color="auto"/>
        <w:right w:val="none" w:sz="0" w:space="0" w:color="auto"/>
      </w:divBdr>
    </w:div>
    <w:div w:id="10110645">
      <w:marLeft w:val="0"/>
      <w:marRight w:val="0"/>
      <w:marTop w:val="0"/>
      <w:marBottom w:val="0"/>
      <w:divBdr>
        <w:top w:val="none" w:sz="0" w:space="0" w:color="auto"/>
        <w:left w:val="none" w:sz="0" w:space="0" w:color="auto"/>
        <w:bottom w:val="none" w:sz="0" w:space="0" w:color="auto"/>
        <w:right w:val="none" w:sz="0" w:space="0" w:color="auto"/>
      </w:divBdr>
    </w:div>
    <w:div w:id="10110646">
      <w:marLeft w:val="0"/>
      <w:marRight w:val="0"/>
      <w:marTop w:val="0"/>
      <w:marBottom w:val="0"/>
      <w:divBdr>
        <w:top w:val="none" w:sz="0" w:space="0" w:color="auto"/>
        <w:left w:val="none" w:sz="0" w:space="0" w:color="auto"/>
        <w:bottom w:val="none" w:sz="0" w:space="0" w:color="auto"/>
        <w:right w:val="none" w:sz="0" w:space="0" w:color="auto"/>
      </w:divBdr>
      <w:divsChild>
        <w:div w:id="10110642">
          <w:marLeft w:val="0"/>
          <w:marRight w:val="0"/>
          <w:marTop w:val="0"/>
          <w:marBottom w:val="0"/>
          <w:divBdr>
            <w:top w:val="none" w:sz="0" w:space="0" w:color="auto"/>
            <w:left w:val="none" w:sz="0" w:space="0" w:color="auto"/>
            <w:bottom w:val="none" w:sz="0" w:space="0" w:color="auto"/>
            <w:right w:val="none" w:sz="0" w:space="0" w:color="auto"/>
          </w:divBdr>
        </w:div>
      </w:divsChild>
    </w:div>
    <w:div w:id="10110647">
      <w:marLeft w:val="0"/>
      <w:marRight w:val="0"/>
      <w:marTop w:val="0"/>
      <w:marBottom w:val="0"/>
      <w:divBdr>
        <w:top w:val="none" w:sz="0" w:space="0" w:color="auto"/>
        <w:left w:val="none" w:sz="0" w:space="0" w:color="auto"/>
        <w:bottom w:val="none" w:sz="0" w:space="0" w:color="auto"/>
        <w:right w:val="none" w:sz="0" w:space="0" w:color="auto"/>
      </w:divBdr>
    </w:div>
    <w:div w:id="10110649">
      <w:marLeft w:val="0"/>
      <w:marRight w:val="0"/>
      <w:marTop w:val="0"/>
      <w:marBottom w:val="0"/>
      <w:divBdr>
        <w:top w:val="none" w:sz="0" w:space="0" w:color="auto"/>
        <w:left w:val="none" w:sz="0" w:space="0" w:color="auto"/>
        <w:bottom w:val="none" w:sz="0" w:space="0" w:color="auto"/>
        <w:right w:val="none" w:sz="0" w:space="0" w:color="auto"/>
      </w:divBdr>
    </w:div>
    <w:div w:id="10110650">
      <w:marLeft w:val="0"/>
      <w:marRight w:val="0"/>
      <w:marTop w:val="0"/>
      <w:marBottom w:val="0"/>
      <w:divBdr>
        <w:top w:val="none" w:sz="0" w:space="0" w:color="auto"/>
        <w:left w:val="none" w:sz="0" w:space="0" w:color="auto"/>
        <w:bottom w:val="none" w:sz="0" w:space="0" w:color="auto"/>
        <w:right w:val="none" w:sz="0" w:space="0" w:color="auto"/>
      </w:divBdr>
    </w:div>
    <w:div w:id="10110651">
      <w:marLeft w:val="0"/>
      <w:marRight w:val="0"/>
      <w:marTop w:val="0"/>
      <w:marBottom w:val="0"/>
      <w:divBdr>
        <w:top w:val="none" w:sz="0" w:space="0" w:color="auto"/>
        <w:left w:val="none" w:sz="0" w:space="0" w:color="auto"/>
        <w:bottom w:val="none" w:sz="0" w:space="0" w:color="auto"/>
        <w:right w:val="none" w:sz="0" w:space="0" w:color="auto"/>
      </w:divBdr>
    </w:div>
    <w:div w:id="10110653">
      <w:marLeft w:val="0"/>
      <w:marRight w:val="0"/>
      <w:marTop w:val="0"/>
      <w:marBottom w:val="0"/>
      <w:divBdr>
        <w:top w:val="none" w:sz="0" w:space="0" w:color="auto"/>
        <w:left w:val="none" w:sz="0" w:space="0" w:color="auto"/>
        <w:bottom w:val="none" w:sz="0" w:space="0" w:color="auto"/>
        <w:right w:val="none" w:sz="0" w:space="0" w:color="auto"/>
      </w:divBdr>
    </w:div>
    <w:div w:id="10110655">
      <w:marLeft w:val="0"/>
      <w:marRight w:val="0"/>
      <w:marTop w:val="0"/>
      <w:marBottom w:val="0"/>
      <w:divBdr>
        <w:top w:val="none" w:sz="0" w:space="0" w:color="auto"/>
        <w:left w:val="none" w:sz="0" w:space="0" w:color="auto"/>
        <w:bottom w:val="none" w:sz="0" w:space="0" w:color="auto"/>
        <w:right w:val="none" w:sz="0" w:space="0" w:color="auto"/>
      </w:divBdr>
    </w:div>
    <w:div w:id="10110656">
      <w:marLeft w:val="0"/>
      <w:marRight w:val="0"/>
      <w:marTop w:val="0"/>
      <w:marBottom w:val="0"/>
      <w:divBdr>
        <w:top w:val="none" w:sz="0" w:space="0" w:color="auto"/>
        <w:left w:val="none" w:sz="0" w:space="0" w:color="auto"/>
        <w:bottom w:val="none" w:sz="0" w:space="0" w:color="auto"/>
        <w:right w:val="none" w:sz="0" w:space="0" w:color="auto"/>
      </w:divBdr>
      <w:divsChild>
        <w:div w:id="10110605">
          <w:marLeft w:val="0"/>
          <w:marRight w:val="0"/>
          <w:marTop w:val="0"/>
          <w:marBottom w:val="0"/>
          <w:divBdr>
            <w:top w:val="none" w:sz="0" w:space="0" w:color="auto"/>
            <w:left w:val="none" w:sz="0" w:space="0" w:color="auto"/>
            <w:bottom w:val="none" w:sz="0" w:space="0" w:color="auto"/>
            <w:right w:val="none" w:sz="0" w:space="0" w:color="auto"/>
          </w:divBdr>
        </w:div>
      </w:divsChild>
    </w:div>
    <w:div w:id="10110657">
      <w:marLeft w:val="0"/>
      <w:marRight w:val="0"/>
      <w:marTop w:val="0"/>
      <w:marBottom w:val="0"/>
      <w:divBdr>
        <w:top w:val="none" w:sz="0" w:space="0" w:color="auto"/>
        <w:left w:val="none" w:sz="0" w:space="0" w:color="auto"/>
        <w:bottom w:val="none" w:sz="0" w:space="0" w:color="auto"/>
        <w:right w:val="none" w:sz="0" w:space="0" w:color="auto"/>
      </w:divBdr>
    </w:div>
    <w:div w:id="10110658">
      <w:marLeft w:val="0"/>
      <w:marRight w:val="0"/>
      <w:marTop w:val="0"/>
      <w:marBottom w:val="0"/>
      <w:divBdr>
        <w:top w:val="none" w:sz="0" w:space="0" w:color="auto"/>
        <w:left w:val="none" w:sz="0" w:space="0" w:color="auto"/>
        <w:bottom w:val="none" w:sz="0" w:space="0" w:color="auto"/>
        <w:right w:val="none" w:sz="0" w:space="0" w:color="auto"/>
      </w:divBdr>
    </w:div>
    <w:div w:id="10110659">
      <w:marLeft w:val="0"/>
      <w:marRight w:val="0"/>
      <w:marTop w:val="0"/>
      <w:marBottom w:val="0"/>
      <w:divBdr>
        <w:top w:val="none" w:sz="0" w:space="0" w:color="auto"/>
        <w:left w:val="none" w:sz="0" w:space="0" w:color="auto"/>
        <w:bottom w:val="none" w:sz="0" w:space="0" w:color="auto"/>
        <w:right w:val="none" w:sz="0" w:space="0" w:color="auto"/>
      </w:divBdr>
    </w:div>
    <w:div w:id="10110660">
      <w:marLeft w:val="0"/>
      <w:marRight w:val="0"/>
      <w:marTop w:val="0"/>
      <w:marBottom w:val="0"/>
      <w:divBdr>
        <w:top w:val="none" w:sz="0" w:space="0" w:color="auto"/>
        <w:left w:val="none" w:sz="0" w:space="0" w:color="auto"/>
        <w:bottom w:val="none" w:sz="0" w:space="0" w:color="auto"/>
        <w:right w:val="none" w:sz="0" w:space="0" w:color="auto"/>
      </w:divBdr>
    </w:div>
    <w:div w:id="10110662">
      <w:marLeft w:val="0"/>
      <w:marRight w:val="0"/>
      <w:marTop w:val="0"/>
      <w:marBottom w:val="0"/>
      <w:divBdr>
        <w:top w:val="none" w:sz="0" w:space="0" w:color="auto"/>
        <w:left w:val="none" w:sz="0" w:space="0" w:color="auto"/>
        <w:bottom w:val="none" w:sz="0" w:space="0" w:color="auto"/>
        <w:right w:val="none" w:sz="0" w:space="0" w:color="auto"/>
      </w:divBdr>
      <w:divsChild>
        <w:div w:id="10110587">
          <w:marLeft w:val="0"/>
          <w:marRight w:val="0"/>
          <w:marTop w:val="0"/>
          <w:marBottom w:val="0"/>
          <w:divBdr>
            <w:top w:val="none" w:sz="0" w:space="0" w:color="auto"/>
            <w:left w:val="none" w:sz="0" w:space="0" w:color="auto"/>
            <w:bottom w:val="none" w:sz="0" w:space="0" w:color="auto"/>
            <w:right w:val="none" w:sz="0" w:space="0" w:color="auto"/>
          </w:divBdr>
        </w:div>
      </w:divsChild>
    </w:div>
    <w:div w:id="10110663">
      <w:marLeft w:val="0"/>
      <w:marRight w:val="0"/>
      <w:marTop w:val="0"/>
      <w:marBottom w:val="0"/>
      <w:divBdr>
        <w:top w:val="none" w:sz="0" w:space="0" w:color="auto"/>
        <w:left w:val="none" w:sz="0" w:space="0" w:color="auto"/>
        <w:bottom w:val="none" w:sz="0" w:space="0" w:color="auto"/>
        <w:right w:val="none" w:sz="0" w:space="0" w:color="auto"/>
      </w:divBdr>
    </w:div>
    <w:div w:id="10110665">
      <w:marLeft w:val="0"/>
      <w:marRight w:val="0"/>
      <w:marTop w:val="0"/>
      <w:marBottom w:val="0"/>
      <w:divBdr>
        <w:top w:val="none" w:sz="0" w:space="0" w:color="auto"/>
        <w:left w:val="none" w:sz="0" w:space="0" w:color="auto"/>
        <w:bottom w:val="none" w:sz="0" w:space="0" w:color="auto"/>
        <w:right w:val="none" w:sz="0" w:space="0" w:color="auto"/>
      </w:divBdr>
    </w:div>
    <w:div w:id="10110666">
      <w:marLeft w:val="0"/>
      <w:marRight w:val="0"/>
      <w:marTop w:val="0"/>
      <w:marBottom w:val="0"/>
      <w:divBdr>
        <w:top w:val="none" w:sz="0" w:space="0" w:color="auto"/>
        <w:left w:val="none" w:sz="0" w:space="0" w:color="auto"/>
        <w:bottom w:val="none" w:sz="0" w:space="0" w:color="auto"/>
        <w:right w:val="none" w:sz="0" w:space="0" w:color="auto"/>
      </w:divBdr>
      <w:divsChild>
        <w:div w:id="10110564">
          <w:marLeft w:val="0"/>
          <w:marRight w:val="0"/>
          <w:marTop w:val="0"/>
          <w:marBottom w:val="0"/>
          <w:divBdr>
            <w:top w:val="none" w:sz="0" w:space="0" w:color="auto"/>
            <w:left w:val="none" w:sz="0" w:space="0" w:color="auto"/>
            <w:bottom w:val="none" w:sz="0" w:space="0" w:color="auto"/>
            <w:right w:val="none" w:sz="0" w:space="0" w:color="auto"/>
          </w:divBdr>
        </w:div>
        <w:div w:id="10110588">
          <w:marLeft w:val="0"/>
          <w:marRight w:val="0"/>
          <w:marTop w:val="0"/>
          <w:marBottom w:val="0"/>
          <w:divBdr>
            <w:top w:val="none" w:sz="0" w:space="0" w:color="auto"/>
            <w:left w:val="none" w:sz="0" w:space="0" w:color="auto"/>
            <w:bottom w:val="none" w:sz="0" w:space="0" w:color="auto"/>
            <w:right w:val="none" w:sz="0" w:space="0" w:color="auto"/>
          </w:divBdr>
        </w:div>
        <w:div w:id="10110617">
          <w:marLeft w:val="0"/>
          <w:marRight w:val="0"/>
          <w:marTop w:val="0"/>
          <w:marBottom w:val="0"/>
          <w:divBdr>
            <w:top w:val="none" w:sz="0" w:space="0" w:color="auto"/>
            <w:left w:val="none" w:sz="0" w:space="0" w:color="auto"/>
            <w:bottom w:val="none" w:sz="0" w:space="0" w:color="auto"/>
            <w:right w:val="none" w:sz="0" w:space="0" w:color="auto"/>
          </w:divBdr>
        </w:div>
        <w:div w:id="10110641">
          <w:marLeft w:val="0"/>
          <w:marRight w:val="0"/>
          <w:marTop w:val="0"/>
          <w:marBottom w:val="0"/>
          <w:divBdr>
            <w:top w:val="none" w:sz="0" w:space="0" w:color="auto"/>
            <w:left w:val="none" w:sz="0" w:space="0" w:color="auto"/>
            <w:bottom w:val="none" w:sz="0" w:space="0" w:color="auto"/>
            <w:right w:val="none" w:sz="0" w:space="0" w:color="auto"/>
          </w:divBdr>
        </w:div>
        <w:div w:id="10110652">
          <w:marLeft w:val="0"/>
          <w:marRight w:val="0"/>
          <w:marTop w:val="0"/>
          <w:marBottom w:val="0"/>
          <w:divBdr>
            <w:top w:val="none" w:sz="0" w:space="0" w:color="auto"/>
            <w:left w:val="none" w:sz="0" w:space="0" w:color="auto"/>
            <w:bottom w:val="none" w:sz="0" w:space="0" w:color="auto"/>
            <w:right w:val="none" w:sz="0" w:space="0" w:color="auto"/>
          </w:divBdr>
          <w:divsChild>
            <w:div w:id="10110668">
              <w:marLeft w:val="0"/>
              <w:marRight w:val="0"/>
              <w:marTop w:val="0"/>
              <w:marBottom w:val="0"/>
              <w:divBdr>
                <w:top w:val="none" w:sz="0" w:space="0" w:color="auto"/>
                <w:left w:val="none" w:sz="0" w:space="0" w:color="auto"/>
                <w:bottom w:val="none" w:sz="0" w:space="0" w:color="auto"/>
                <w:right w:val="none" w:sz="0" w:space="0" w:color="auto"/>
              </w:divBdr>
            </w:div>
          </w:divsChild>
        </w:div>
        <w:div w:id="10110675">
          <w:marLeft w:val="0"/>
          <w:marRight w:val="0"/>
          <w:marTop w:val="0"/>
          <w:marBottom w:val="0"/>
          <w:divBdr>
            <w:top w:val="none" w:sz="0" w:space="0" w:color="auto"/>
            <w:left w:val="none" w:sz="0" w:space="0" w:color="auto"/>
            <w:bottom w:val="none" w:sz="0" w:space="0" w:color="auto"/>
            <w:right w:val="none" w:sz="0" w:space="0" w:color="auto"/>
          </w:divBdr>
        </w:div>
        <w:div w:id="10110677">
          <w:marLeft w:val="0"/>
          <w:marRight w:val="0"/>
          <w:marTop w:val="0"/>
          <w:marBottom w:val="0"/>
          <w:divBdr>
            <w:top w:val="none" w:sz="0" w:space="0" w:color="auto"/>
            <w:left w:val="none" w:sz="0" w:space="0" w:color="auto"/>
            <w:bottom w:val="none" w:sz="0" w:space="0" w:color="auto"/>
            <w:right w:val="none" w:sz="0" w:space="0" w:color="auto"/>
          </w:divBdr>
        </w:div>
      </w:divsChild>
    </w:div>
    <w:div w:id="10110667">
      <w:marLeft w:val="0"/>
      <w:marRight w:val="0"/>
      <w:marTop w:val="0"/>
      <w:marBottom w:val="0"/>
      <w:divBdr>
        <w:top w:val="none" w:sz="0" w:space="0" w:color="auto"/>
        <w:left w:val="none" w:sz="0" w:space="0" w:color="auto"/>
        <w:bottom w:val="none" w:sz="0" w:space="0" w:color="auto"/>
        <w:right w:val="none" w:sz="0" w:space="0" w:color="auto"/>
      </w:divBdr>
    </w:div>
    <w:div w:id="10110669">
      <w:marLeft w:val="0"/>
      <w:marRight w:val="0"/>
      <w:marTop w:val="0"/>
      <w:marBottom w:val="0"/>
      <w:divBdr>
        <w:top w:val="none" w:sz="0" w:space="0" w:color="auto"/>
        <w:left w:val="none" w:sz="0" w:space="0" w:color="auto"/>
        <w:bottom w:val="none" w:sz="0" w:space="0" w:color="auto"/>
        <w:right w:val="none" w:sz="0" w:space="0" w:color="auto"/>
      </w:divBdr>
    </w:div>
    <w:div w:id="10110670">
      <w:marLeft w:val="0"/>
      <w:marRight w:val="0"/>
      <w:marTop w:val="0"/>
      <w:marBottom w:val="0"/>
      <w:divBdr>
        <w:top w:val="none" w:sz="0" w:space="0" w:color="auto"/>
        <w:left w:val="none" w:sz="0" w:space="0" w:color="auto"/>
        <w:bottom w:val="none" w:sz="0" w:space="0" w:color="auto"/>
        <w:right w:val="none" w:sz="0" w:space="0" w:color="auto"/>
      </w:divBdr>
    </w:div>
    <w:div w:id="10110671">
      <w:marLeft w:val="0"/>
      <w:marRight w:val="0"/>
      <w:marTop w:val="0"/>
      <w:marBottom w:val="0"/>
      <w:divBdr>
        <w:top w:val="none" w:sz="0" w:space="0" w:color="auto"/>
        <w:left w:val="none" w:sz="0" w:space="0" w:color="auto"/>
        <w:bottom w:val="none" w:sz="0" w:space="0" w:color="auto"/>
        <w:right w:val="none" w:sz="0" w:space="0" w:color="auto"/>
      </w:divBdr>
    </w:div>
    <w:div w:id="10110672">
      <w:marLeft w:val="0"/>
      <w:marRight w:val="0"/>
      <w:marTop w:val="0"/>
      <w:marBottom w:val="0"/>
      <w:divBdr>
        <w:top w:val="none" w:sz="0" w:space="0" w:color="auto"/>
        <w:left w:val="none" w:sz="0" w:space="0" w:color="auto"/>
        <w:bottom w:val="none" w:sz="0" w:space="0" w:color="auto"/>
        <w:right w:val="none" w:sz="0" w:space="0" w:color="auto"/>
      </w:divBdr>
    </w:div>
    <w:div w:id="10110673">
      <w:marLeft w:val="0"/>
      <w:marRight w:val="0"/>
      <w:marTop w:val="0"/>
      <w:marBottom w:val="0"/>
      <w:divBdr>
        <w:top w:val="none" w:sz="0" w:space="0" w:color="auto"/>
        <w:left w:val="none" w:sz="0" w:space="0" w:color="auto"/>
        <w:bottom w:val="none" w:sz="0" w:space="0" w:color="auto"/>
        <w:right w:val="none" w:sz="0" w:space="0" w:color="auto"/>
      </w:divBdr>
    </w:div>
    <w:div w:id="10110676">
      <w:marLeft w:val="0"/>
      <w:marRight w:val="0"/>
      <w:marTop w:val="0"/>
      <w:marBottom w:val="0"/>
      <w:divBdr>
        <w:top w:val="none" w:sz="0" w:space="0" w:color="auto"/>
        <w:left w:val="none" w:sz="0" w:space="0" w:color="auto"/>
        <w:bottom w:val="none" w:sz="0" w:space="0" w:color="auto"/>
        <w:right w:val="none" w:sz="0" w:space="0" w:color="auto"/>
      </w:divBdr>
    </w:div>
    <w:div w:id="10110678">
      <w:marLeft w:val="0"/>
      <w:marRight w:val="0"/>
      <w:marTop w:val="0"/>
      <w:marBottom w:val="0"/>
      <w:divBdr>
        <w:top w:val="none" w:sz="0" w:space="0" w:color="auto"/>
        <w:left w:val="none" w:sz="0" w:space="0" w:color="auto"/>
        <w:bottom w:val="none" w:sz="0" w:space="0" w:color="auto"/>
        <w:right w:val="none" w:sz="0" w:space="0" w:color="auto"/>
      </w:divBdr>
    </w:div>
    <w:div w:id="10110679">
      <w:marLeft w:val="0"/>
      <w:marRight w:val="0"/>
      <w:marTop w:val="0"/>
      <w:marBottom w:val="0"/>
      <w:divBdr>
        <w:top w:val="none" w:sz="0" w:space="0" w:color="auto"/>
        <w:left w:val="none" w:sz="0" w:space="0" w:color="auto"/>
        <w:bottom w:val="none" w:sz="0" w:space="0" w:color="auto"/>
        <w:right w:val="none" w:sz="0" w:space="0" w:color="auto"/>
      </w:divBdr>
    </w:div>
    <w:div w:id="10110680">
      <w:marLeft w:val="0"/>
      <w:marRight w:val="0"/>
      <w:marTop w:val="0"/>
      <w:marBottom w:val="0"/>
      <w:divBdr>
        <w:top w:val="none" w:sz="0" w:space="0" w:color="auto"/>
        <w:left w:val="none" w:sz="0" w:space="0" w:color="auto"/>
        <w:bottom w:val="none" w:sz="0" w:space="0" w:color="auto"/>
        <w:right w:val="none" w:sz="0" w:space="0" w:color="auto"/>
      </w:divBdr>
    </w:div>
    <w:div w:id="10110681">
      <w:marLeft w:val="0"/>
      <w:marRight w:val="0"/>
      <w:marTop w:val="0"/>
      <w:marBottom w:val="0"/>
      <w:divBdr>
        <w:top w:val="none" w:sz="0" w:space="0" w:color="auto"/>
        <w:left w:val="none" w:sz="0" w:space="0" w:color="auto"/>
        <w:bottom w:val="none" w:sz="0" w:space="0" w:color="auto"/>
        <w:right w:val="none" w:sz="0" w:space="0" w:color="auto"/>
      </w:divBdr>
    </w:div>
    <w:div w:id="10110682">
      <w:marLeft w:val="0"/>
      <w:marRight w:val="0"/>
      <w:marTop w:val="0"/>
      <w:marBottom w:val="0"/>
      <w:divBdr>
        <w:top w:val="none" w:sz="0" w:space="0" w:color="auto"/>
        <w:left w:val="none" w:sz="0" w:space="0" w:color="auto"/>
        <w:bottom w:val="none" w:sz="0" w:space="0" w:color="auto"/>
        <w:right w:val="none" w:sz="0" w:space="0" w:color="auto"/>
      </w:divBdr>
    </w:div>
    <w:div w:id="10110683">
      <w:marLeft w:val="0"/>
      <w:marRight w:val="0"/>
      <w:marTop w:val="0"/>
      <w:marBottom w:val="0"/>
      <w:divBdr>
        <w:top w:val="none" w:sz="0" w:space="0" w:color="auto"/>
        <w:left w:val="none" w:sz="0" w:space="0" w:color="auto"/>
        <w:bottom w:val="none" w:sz="0" w:space="0" w:color="auto"/>
        <w:right w:val="none" w:sz="0" w:space="0" w:color="auto"/>
      </w:divBdr>
    </w:div>
    <w:div w:id="10110684">
      <w:marLeft w:val="0"/>
      <w:marRight w:val="0"/>
      <w:marTop w:val="0"/>
      <w:marBottom w:val="0"/>
      <w:divBdr>
        <w:top w:val="none" w:sz="0" w:space="0" w:color="auto"/>
        <w:left w:val="none" w:sz="0" w:space="0" w:color="auto"/>
        <w:bottom w:val="none" w:sz="0" w:space="0" w:color="auto"/>
        <w:right w:val="none" w:sz="0" w:space="0" w:color="auto"/>
      </w:divBdr>
    </w:div>
    <w:div w:id="10110685">
      <w:marLeft w:val="0"/>
      <w:marRight w:val="0"/>
      <w:marTop w:val="0"/>
      <w:marBottom w:val="0"/>
      <w:divBdr>
        <w:top w:val="none" w:sz="0" w:space="0" w:color="auto"/>
        <w:left w:val="none" w:sz="0" w:space="0" w:color="auto"/>
        <w:bottom w:val="none" w:sz="0" w:space="0" w:color="auto"/>
        <w:right w:val="none" w:sz="0" w:space="0" w:color="auto"/>
      </w:divBdr>
    </w:div>
    <w:div w:id="10110686">
      <w:marLeft w:val="0"/>
      <w:marRight w:val="0"/>
      <w:marTop w:val="0"/>
      <w:marBottom w:val="0"/>
      <w:divBdr>
        <w:top w:val="none" w:sz="0" w:space="0" w:color="auto"/>
        <w:left w:val="none" w:sz="0" w:space="0" w:color="auto"/>
        <w:bottom w:val="none" w:sz="0" w:space="0" w:color="auto"/>
        <w:right w:val="none" w:sz="0" w:space="0" w:color="auto"/>
      </w:divBdr>
    </w:div>
    <w:div w:id="10110687">
      <w:marLeft w:val="0"/>
      <w:marRight w:val="0"/>
      <w:marTop w:val="0"/>
      <w:marBottom w:val="0"/>
      <w:divBdr>
        <w:top w:val="none" w:sz="0" w:space="0" w:color="auto"/>
        <w:left w:val="none" w:sz="0" w:space="0" w:color="auto"/>
        <w:bottom w:val="none" w:sz="0" w:space="0" w:color="auto"/>
        <w:right w:val="none" w:sz="0" w:space="0" w:color="auto"/>
      </w:divBdr>
    </w:div>
    <w:div w:id="10110688">
      <w:marLeft w:val="0"/>
      <w:marRight w:val="0"/>
      <w:marTop w:val="0"/>
      <w:marBottom w:val="0"/>
      <w:divBdr>
        <w:top w:val="none" w:sz="0" w:space="0" w:color="auto"/>
        <w:left w:val="none" w:sz="0" w:space="0" w:color="auto"/>
        <w:bottom w:val="none" w:sz="0" w:space="0" w:color="auto"/>
        <w:right w:val="none" w:sz="0" w:space="0" w:color="auto"/>
      </w:divBdr>
    </w:div>
    <w:div w:id="10110689">
      <w:marLeft w:val="0"/>
      <w:marRight w:val="0"/>
      <w:marTop w:val="0"/>
      <w:marBottom w:val="0"/>
      <w:divBdr>
        <w:top w:val="none" w:sz="0" w:space="0" w:color="auto"/>
        <w:left w:val="none" w:sz="0" w:space="0" w:color="auto"/>
        <w:bottom w:val="none" w:sz="0" w:space="0" w:color="auto"/>
        <w:right w:val="none" w:sz="0" w:space="0" w:color="auto"/>
      </w:divBdr>
    </w:div>
    <w:div w:id="10110690">
      <w:marLeft w:val="0"/>
      <w:marRight w:val="0"/>
      <w:marTop w:val="0"/>
      <w:marBottom w:val="0"/>
      <w:divBdr>
        <w:top w:val="none" w:sz="0" w:space="0" w:color="auto"/>
        <w:left w:val="none" w:sz="0" w:space="0" w:color="auto"/>
        <w:bottom w:val="none" w:sz="0" w:space="0" w:color="auto"/>
        <w:right w:val="none" w:sz="0" w:space="0" w:color="auto"/>
      </w:divBdr>
    </w:div>
    <w:div w:id="10110691">
      <w:marLeft w:val="0"/>
      <w:marRight w:val="0"/>
      <w:marTop w:val="0"/>
      <w:marBottom w:val="0"/>
      <w:divBdr>
        <w:top w:val="none" w:sz="0" w:space="0" w:color="auto"/>
        <w:left w:val="none" w:sz="0" w:space="0" w:color="auto"/>
        <w:bottom w:val="none" w:sz="0" w:space="0" w:color="auto"/>
        <w:right w:val="none" w:sz="0" w:space="0" w:color="auto"/>
      </w:divBdr>
    </w:div>
    <w:div w:id="10110692">
      <w:marLeft w:val="0"/>
      <w:marRight w:val="0"/>
      <w:marTop w:val="0"/>
      <w:marBottom w:val="0"/>
      <w:divBdr>
        <w:top w:val="none" w:sz="0" w:space="0" w:color="auto"/>
        <w:left w:val="none" w:sz="0" w:space="0" w:color="auto"/>
        <w:bottom w:val="none" w:sz="0" w:space="0" w:color="auto"/>
        <w:right w:val="none" w:sz="0" w:space="0" w:color="auto"/>
      </w:divBdr>
    </w:div>
    <w:div w:id="10110693">
      <w:marLeft w:val="0"/>
      <w:marRight w:val="0"/>
      <w:marTop w:val="0"/>
      <w:marBottom w:val="0"/>
      <w:divBdr>
        <w:top w:val="none" w:sz="0" w:space="0" w:color="auto"/>
        <w:left w:val="none" w:sz="0" w:space="0" w:color="auto"/>
        <w:bottom w:val="none" w:sz="0" w:space="0" w:color="auto"/>
        <w:right w:val="none" w:sz="0" w:space="0" w:color="auto"/>
      </w:divBdr>
    </w:div>
    <w:div w:id="10110694">
      <w:marLeft w:val="0"/>
      <w:marRight w:val="0"/>
      <w:marTop w:val="0"/>
      <w:marBottom w:val="0"/>
      <w:divBdr>
        <w:top w:val="none" w:sz="0" w:space="0" w:color="auto"/>
        <w:left w:val="none" w:sz="0" w:space="0" w:color="auto"/>
        <w:bottom w:val="none" w:sz="0" w:space="0" w:color="auto"/>
        <w:right w:val="none" w:sz="0" w:space="0" w:color="auto"/>
      </w:divBdr>
    </w:div>
    <w:div w:id="10110695">
      <w:marLeft w:val="0"/>
      <w:marRight w:val="0"/>
      <w:marTop w:val="0"/>
      <w:marBottom w:val="0"/>
      <w:divBdr>
        <w:top w:val="none" w:sz="0" w:space="0" w:color="auto"/>
        <w:left w:val="none" w:sz="0" w:space="0" w:color="auto"/>
        <w:bottom w:val="none" w:sz="0" w:space="0" w:color="auto"/>
        <w:right w:val="none" w:sz="0" w:space="0" w:color="auto"/>
      </w:divBdr>
    </w:div>
    <w:div w:id="10110696">
      <w:marLeft w:val="0"/>
      <w:marRight w:val="0"/>
      <w:marTop w:val="0"/>
      <w:marBottom w:val="0"/>
      <w:divBdr>
        <w:top w:val="none" w:sz="0" w:space="0" w:color="auto"/>
        <w:left w:val="none" w:sz="0" w:space="0" w:color="auto"/>
        <w:bottom w:val="none" w:sz="0" w:space="0" w:color="auto"/>
        <w:right w:val="none" w:sz="0" w:space="0" w:color="auto"/>
      </w:divBdr>
    </w:div>
    <w:div w:id="10110697">
      <w:marLeft w:val="0"/>
      <w:marRight w:val="0"/>
      <w:marTop w:val="0"/>
      <w:marBottom w:val="0"/>
      <w:divBdr>
        <w:top w:val="none" w:sz="0" w:space="0" w:color="auto"/>
        <w:left w:val="none" w:sz="0" w:space="0" w:color="auto"/>
        <w:bottom w:val="none" w:sz="0" w:space="0" w:color="auto"/>
        <w:right w:val="none" w:sz="0" w:space="0" w:color="auto"/>
      </w:divBdr>
    </w:div>
    <w:div w:id="10110698">
      <w:marLeft w:val="0"/>
      <w:marRight w:val="0"/>
      <w:marTop w:val="0"/>
      <w:marBottom w:val="0"/>
      <w:divBdr>
        <w:top w:val="none" w:sz="0" w:space="0" w:color="auto"/>
        <w:left w:val="none" w:sz="0" w:space="0" w:color="auto"/>
        <w:bottom w:val="none" w:sz="0" w:space="0" w:color="auto"/>
        <w:right w:val="none" w:sz="0" w:space="0" w:color="auto"/>
      </w:divBdr>
    </w:div>
    <w:div w:id="10110699">
      <w:marLeft w:val="0"/>
      <w:marRight w:val="0"/>
      <w:marTop w:val="0"/>
      <w:marBottom w:val="0"/>
      <w:divBdr>
        <w:top w:val="none" w:sz="0" w:space="0" w:color="auto"/>
        <w:left w:val="none" w:sz="0" w:space="0" w:color="auto"/>
        <w:bottom w:val="none" w:sz="0" w:space="0" w:color="auto"/>
        <w:right w:val="none" w:sz="0" w:space="0" w:color="auto"/>
      </w:divBdr>
    </w:div>
    <w:div w:id="10110700">
      <w:marLeft w:val="0"/>
      <w:marRight w:val="0"/>
      <w:marTop w:val="0"/>
      <w:marBottom w:val="0"/>
      <w:divBdr>
        <w:top w:val="none" w:sz="0" w:space="0" w:color="auto"/>
        <w:left w:val="none" w:sz="0" w:space="0" w:color="auto"/>
        <w:bottom w:val="none" w:sz="0" w:space="0" w:color="auto"/>
        <w:right w:val="none" w:sz="0" w:space="0" w:color="auto"/>
      </w:divBdr>
    </w:div>
    <w:div w:id="10110701">
      <w:marLeft w:val="0"/>
      <w:marRight w:val="0"/>
      <w:marTop w:val="0"/>
      <w:marBottom w:val="0"/>
      <w:divBdr>
        <w:top w:val="none" w:sz="0" w:space="0" w:color="auto"/>
        <w:left w:val="none" w:sz="0" w:space="0" w:color="auto"/>
        <w:bottom w:val="none" w:sz="0" w:space="0" w:color="auto"/>
        <w:right w:val="none" w:sz="0" w:space="0" w:color="auto"/>
      </w:divBdr>
    </w:div>
    <w:div w:id="10110702">
      <w:marLeft w:val="0"/>
      <w:marRight w:val="0"/>
      <w:marTop w:val="0"/>
      <w:marBottom w:val="0"/>
      <w:divBdr>
        <w:top w:val="none" w:sz="0" w:space="0" w:color="auto"/>
        <w:left w:val="none" w:sz="0" w:space="0" w:color="auto"/>
        <w:bottom w:val="none" w:sz="0" w:space="0" w:color="auto"/>
        <w:right w:val="none" w:sz="0" w:space="0" w:color="auto"/>
      </w:divBdr>
    </w:div>
    <w:div w:id="10110703">
      <w:marLeft w:val="0"/>
      <w:marRight w:val="0"/>
      <w:marTop w:val="0"/>
      <w:marBottom w:val="0"/>
      <w:divBdr>
        <w:top w:val="none" w:sz="0" w:space="0" w:color="auto"/>
        <w:left w:val="none" w:sz="0" w:space="0" w:color="auto"/>
        <w:bottom w:val="none" w:sz="0" w:space="0" w:color="auto"/>
        <w:right w:val="none" w:sz="0" w:space="0" w:color="auto"/>
      </w:divBdr>
    </w:div>
    <w:div w:id="10110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7139</TotalTime>
  <Pages>2</Pages>
  <Words>320</Words>
  <Characters>1829</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102</cp:revision>
  <cp:lastPrinted>2018-08-14T06:40:00Z</cp:lastPrinted>
  <dcterms:created xsi:type="dcterms:W3CDTF">2017-09-28T02:01:00Z</dcterms:created>
  <dcterms:modified xsi:type="dcterms:W3CDTF">2018-10-02T01:01:00Z</dcterms:modified>
</cp:coreProperties>
</file>